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320"/>
      </w:tblGrid>
      <w:tr>
        <w:trPr/>
        <w:tc>
          <w:tcPr>
            <w:shd w:val="clear" w:fill="FFFFFF" w:color="FFFFFF"/>
            <w:tcW w:w="4968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заседании педагогического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30.12.2019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fill="FFFFFF" w:color="FFFFFF"/>
            <w:tcW w:w="4320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директора ОГБОУ  «Ровеньская СОШ с УИОП»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Белгородской области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30.12.2019 № 557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465"/>
      </w:pPr>
      <w:r/>
      <w:r/>
    </w:p>
    <w:p>
      <w:pPr>
        <w:pStyle w:val="465"/>
      </w:pPr>
      <w:r/>
      <w:r/>
    </w:p>
    <w:p>
      <w:pPr>
        <w:pStyle w:val="465"/>
      </w:pPr>
      <w:r/>
      <w:r/>
    </w:p>
    <w:p>
      <w:pPr>
        <w:pStyle w:val="4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</w:t>
      </w:r>
      <w:r>
        <w:rPr>
          <w:rFonts w:ascii="Times New Roman" w:hAnsi="Times New Roman" w:cs="Times New Roman"/>
          <w:b/>
          <w:sz w:val="32"/>
          <w:szCs w:val="32"/>
        </w:rPr>
        <w:t xml:space="preserve">оложение</w:t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</w:t>
      </w:r>
      <w:r>
        <w:rPr>
          <w:rFonts w:ascii="Times New Roman" w:hAnsi="Times New Roman" w:cs="Times New Roman"/>
          <w:b/>
          <w:sz w:val="32"/>
          <w:szCs w:val="32"/>
        </w:rPr>
        <w:t xml:space="preserve"> порядке </w:t>
      </w:r>
      <w:r>
        <w:rPr>
          <w:rFonts w:ascii="Times New Roman" w:hAnsi="Times New Roman" w:cs="Times New Roman"/>
          <w:b/>
          <w:sz w:val="32"/>
          <w:szCs w:val="32"/>
        </w:rPr>
        <w:t xml:space="preserve">осуществления индивидуального учета резуль</w:t>
      </w:r>
      <w:r>
        <w:rPr>
          <w:rFonts w:ascii="Times New Roman" w:hAnsi="Times New Roman" w:cs="Times New Roman"/>
          <w:b/>
          <w:sz w:val="32"/>
          <w:szCs w:val="32"/>
        </w:rPr>
        <w:t xml:space="preserve">татов освоения обучающим</w:t>
      </w:r>
      <w:r>
        <w:rPr>
          <w:rFonts w:ascii="Times New Roman" w:hAnsi="Times New Roman" w:cs="Times New Roman"/>
          <w:b/>
          <w:sz w:val="32"/>
          <w:szCs w:val="32"/>
        </w:rPr>
        <w:t xml:space="preserve">ся  дополнительных образовательных программ и хранени</w:t>
      </w:r>
      <w:r>
        <w:rPr>
          <w:rFonts w:ascii="Times New Roman" w:hAnsi="Times New Roman" w:cs="Times New Roman"/>
          <w:b/>
          <w:sz w:val="32"/>
          <w:szCs w:val="32"/>
        </w:rPr>
        <w:t xml:space="preserve">я</w:t>
      </w:r>
      <w:r>
        <w:rPr>
          <w:rFonts w:ascii="Times New Roman" w:hAnsi="Times New Roman" w:cs="Times New Roman"/>
          <w:b/>
          <w:sz w:val="32"/>
          <w:szCs w:val="32"/>
        </w:rPr>
        <w:t xml:space="preserve"> в архивах информации об этих результатах на бумажных и электронных носителях.</w:t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jc w:val="center"/>
        <w:spacing w:after="251" w:before="167"/>
        <w:widowControl/>
        <w:rPr>
          <w:b/>
          <w:bCs/>
          <w:sz w:val="28"/>
          <w:szCs w:val="28"/>
        </w:rPr>
      </w:pPr>
      <w:r/>
      <w:bookmarkStart w:id="0" w:name="_GoBack"/>
      <w:r>
        <w:rPr>
          <w:b/>
          <w:sz w:val="28"/>
          <w:szCs w:val="28"/>
        </w:rPr>
      </w:r>
      <w:bookmarkEnd w:id="0"/>
      <w:r>
        <w:rPr>
          <w:b/>
          <w:bCs/>
          <w:sz w:val="28"/>
          <w:szCs w:val="28"/>
        </w:rPr>
        <w:br w:type="page"/>
      </w:r>
      <w:r/>
    </w:p>
    <w:p>
      <w:pPr>
        <w:jc w:val="center"/>
        <w:spacing w:after="251" w:before="167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1.Общие положения</w:t>
      </w:r>
      <w:r/>
    </w:p>
    <w:p>
      <w:pPr>
        <w:spacing w:after="251" w:before="167"/>
        <w:widowControl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об индивидуальном учете результатов освоения обучающимися дополнительных общеобразовательных </w:t>
      </w:r>
      <w:r>
        <w:rPr>
          <w:sz w:val="28"/>
          <w:szCs w:val="28"/>
        </w:rPr>
        <w:t xml:space="preserve">общеразвивающих программ</w:t>
      </w:r>
      <w:r>
        <w:rPr>
          <w:sz w:val="28"/>
          <w:szCs w:val="28"/>
        </w:rPr>
        <w:t xml:space="preserve"> (далее – Положение) разработано с целью </w:t>
      </w:r>
      <w:r>
        <w:rPr>
          <w:sz w:val="28"/>
          <w:szCs w:val="28"/>
        </w:rPr>
        <w:t xml:space="preserve">определения общих правил проведения процедуры учета результатов освоения</w:t>
      </w:r>
      <w:r>
        <w:rPr>
          <w:sz w:val="28"/>
          <w:szCs w:val="28"/>
        </w:rPr>
        <w:t xml:space="preserve"> обучающимися дополнительных общеобразовательных </w:t>
      </w:r>
      <w:r>
        <w:rPr>
          <w:sz w:val="28"/>
          <w:szCs w:val="28"/>
        </w:rPr>
        <w:t xml:space="preserve">общеразвивающих </w:t>
      </w:r>
      <w:r>
        <w:rPr>
          <w:sz w:val="28"/>
          <w:szCs w:val="28"/>
        </w:rPr>
        <w:t xml:space="preserve">программ в ОГБОУ «Ровеньская СОШ с УИОП»</w:t>
      </w:r>
      <w:r>
        <w:rPr>
          <w:sz w:val="28"/>
          <w:szCs w:val="28"/>
        </w:rPr>
        <w:t xml:space="preserve">» (далее – Учреждение).</w:t>
      </w:r>
      <w:r/>
    </w:p>
    <w:p>
      <w:pPr>
        <w:spacing w:after="251" w:before="167"/>
        <w:widowControl/>
        <w:rPr>
          <w:sz w:val="28"/>
          <w:szCs w:val="28"/>
        </w:rPr>
      </w:pPr>
      <w:r>
        <w:rPr>
          <w:sz w:val="28"/>
          <w:szCs w:val="28"/>
        </w:rPr>
        <w:t xml:space="preserve">1.2 Положение разработано в соответствии со статьей 28 Федерального Закона «Об Образовании в Российской Федерации» от 29.12.2012 N 273-ФЗ, </w:t>
      </w:r>
      <w:r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 xml:space="preserve">Минпросвещения</w:t>
      </w:r>
      <w:r>
        <w:rPr>
          <w:sz w:val="28"/>
          <w:szCs w:val="28"/>
        </w:rPr>
        <w:t xml:space="preserve"> России от 09.11.2018 N 196"Об утверждении Порядка организации и осуществления образовательной деятельности по дополнительным общеобразовательным программам"</w:t>
      </w:r>
      <w:r>
        <w:rPr>
          <w:sz w:val="28"/>
          <w:szCs w:val="28"/>
        </w:rPr>
        <w:t xml:space="preserve"> и Уставом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чреждения.</w:t>
      </w:r>
      <w:r/>
    </w:p>
    <w:p>
      <w:pPr>
        <w:spacing w:after="251" w:before="167"/>
        <w:widowControl/>
        <w:rPr>
          <w:sz w:val="28"/>
          <w:szCs w:val="28"/>
        </w:rPr>
      </w:pPr>
      <w:r>
        <w:rPr>
          <w:sz w:val="28"/>
          <w:szCs w:val="28"/>
        </w:rPr>
        <w:t xml:space="preserve">1.3. Процедура </w:t>
      </w:r>
      <w:r>
        <w:rPr>
          <w:sz w:val="28"/>
          <w:szCs w:val="28"/>
        </w:rPr>
        <w:t xml:space="preserve">текущего контроля и аттестации </w:t>
      </w:r>
      <w:r>
        <w:rPr>
          <w:sz w:val="28"/>
          <w:szCs w:val="28"/>
        </w:rPr>
        <w:t xml:space="preserve">предп</w:t>
      </w:r>
      <w:r>
        <w:rPr>
          <w:sz w:val="28"/>
          <w:szCs w:val="28"/>
        </w:rPr>
        <w:t xml:space="preserve">олагает выявление и оценивание</w:t>
      </w:r>
      <w:r>
        <w:rPr>
          <w:sz w:val="28"/>
          <w:szCs w:val="28"/>
        </w:rPr>
        <w:t xml:space="preserve"> результатов освоения обучающимися   дополнительной общеобразовательной</w:t>
      </w:r>
      <w:r>
        <w:rPr>
          <w:sz w:val="28"/>
          <w:szCs w:val="28"/>
        </w:rPr>
        <w:t xml:space="preserve"> общеразвивающей</w:t>
      </w:r>
      <w:r>
        <w:rPr>
          <w:sz w:val="28"/>
          <w:szCs w:val="28"/>
        </w:rPr>
        <w:t xml:space="preserve"> программы.</w:t>
      </w:r>
      <w:r/>
    </w:p>
    <w:p>
      <w:pPr>
        <w:spacing w:after="251" w:before="167"/>
        <w:widowControl/>
        <w:rPr>
          <w:sz w:val="28"/>
          <w:szCs w:val="28"/>
        </w:rPr>
      </w:pPr>
      <w:r>
        <w:rPr>
          <w:sz w:val="28"/>
          <w:szCs w:val="28"/>
        </w:rPr>
        <w:t xml:space="preserve">1.4. Индивидуальный учет результатов освоения обучающимися   дополнительных общеобразовательных </w:t>
      </w:r>
      <w:r>
        <w:rPr>
          <w:sz w:val="28"/>
          <w:szCs w:val="28"/>
        </w:rPr>
        <w:t xml:space="preserve"> общеразвивающих </w:t>
      </w:r>
      <w:r>
        <w:rPr>
          <w:sz w:val="28"/>
          <w:szCs w:val="28"/>
        </w:rPr>
        <w:t xml:space="preserve">программ ведется педагогическими работниками и отражается в соотве</w:t>
      </w:r>
      <w:r>
        <w:rPr>
          <w:sz w:val="28"/>
          <w:szCs w:val="28"/>
        </w:rPr>
        <w:t xml:space="preserve">тствующей документации </w:t>
      </w:r>
      <w:r/>
    </w:p>
    <w:p>
      <w:pPr>
        <w:spacing w:after="251" w:before="167"/>
        <w:widowControl/>
        <w:rPr>
          <w:sz w:val="28"/>
          <w:szCs w:val="28"/>
        </w:rPr>
      </w:pPr>
      <w:r>
        <w:rPr>
          <w:sz w:val="28"/>
          <w:szCs w:val="28"/>
        </w:rPr>
        <w:t xml:space="preserve">1.5. Индивидуальный учет рез</w:t>
      </w:r>
      <w:r>
        <w:rPr>
          <w:sz w:val="28"/>
          <w:szCs w:val="28"/>
        </w:rPr>
        <w:t xml:space="preserve">ультатов освоения </w:t>
      </w:r>
      <w:r>
        <w:rPr>
          <w:sz w:val="28"/>
          <w:szCs w:val="28"/>
        </w:rPr>
        <w:t xml:space="preserve">обучающимися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 xml:space="preserve">общеобразовательных</w:t>
      </w:r>
      <w:r>
        <w:rPr>
          <w:sz w:val="28"/>
          <w:szCs w:val="28"/>
        </w:rPr>
        <w:t xml:space="preserve">общеразвивающих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 осуществляется на бумажных носителях.</w:t>
      </w:r>
      <w:r/>
    </w:p>
    <w:p>
      <w:pPr>
        <w:jc w:val="center"/>
        <w:spacing w:after="251" w:before="167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Процедура промежуточного оценивания обучающихся по  освоению ими  дополнительных общеобразовательных</w:t>
      </w:r>
      <w:r>
        <w:rPr>
          <w:b/>
          <w:bCs/>
          <w:sz w:val="28"/>
          <w:szCs w:val="28"/>
        </w:rPr>
        <w:t xml:space="preserve"> общеразвивающих</w:t>
      </w:r>
      <w:r>
        <w:rPr>
          <w:b/>
          <w:bCs/>
          <w:sz w:val="28"/>
          <w:szCs w:val="28"/>
        </w:rPr>
        <w:t xml:space="preserve"> программ</w:t>
      </w:r>
      <w:r/>
    </w:p>
    <w:p>
      <w:pPr>
        <w:spacing w:after="251" w:before="167"/>
        <w:widowControl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Промежуточное оценивание определяет успешность развития обучающегося и усвоение им дополнительной общеобразовательной </w:t>
      </w:r>
      <w:r>
        <w:rPr>
          <w:sz w:val="28"/>
          <w:szCs w:val="28"/>
        </w:rPr>
        <w:t xml:space="preserve">общеразвивающей </w:t>
      </w:r>
      <w:r>
        <w:rPr>
          <w:sz w:val="28"/>
          <w:szCs w:val="28"/>
        </w:rPr>
        <w:t xml:space="preserve">программы на определённом этапе обучения (в конце</w:t>
      </w:r>
      <w:r>
        <w:rPr>
          <w:sz w:val="28"/>
          <w:szCs w:val="28"/>
        </w:rPr>
        <w:t xml:space="preserve"> каждого учебного года в соответствии со сроком освоения программы). На основании результатов промежуточного оценивания определяется уровень освоения дополнительной общеобразовательной</w:t>
      </w:r>
      <w:r>
        <w:rPr>
          <w:sz w:val="28"/>
          <w:szCs w:val="28"/>
        </w:rPr>
        <w:t xml:space="preserve"> общеразвивающей </w:t>
      </w:r>
      <w:r>
        <w:rPr>
          <w:sz w:val="28"/>
          <w:szCs w:val="28"/>
        </w:rPr>
        <w:t xml:space="preserve"> программы (высокий, средний, низкий).</w:t>
      </w:r>
      <w:r/>
    </w:p>
    <w:p>
      <w:pPr>
        <w:spacing w:after="251" w:before="167"/>
        <w:widowControl/>
        <w:rPr>
          <w:sz w:val="28"/>
          <w:szCs w:val="28"/>
        </w:rPr>
      </w:pPr>
      <w:r>
        <w:rPr>
          <w:sz w:val="28"/>
          <w:szCs w:val="28"/>
        </w:rPr>
        <w:t xml:space="preserve">2.2. Критерии промежуточного оценивания и формы промежуточной аттестации определяются педагогами дополнительного образования самостоятельно и отражаются в дополнительной общеобразовательной </w:t>
      </w:r>
      <w:r>
        <w:rPr>
          <w:sz w:val="28"/>
          <w:szCs w:val="28"/>
        </w:rPr>
        <w:t xml:space="preserve">общеразвивающей </w:t>
      </w:r>
      <w:r>
        <w:rPr>
          <w:sz w:val="28"/>
          <w:szCs w:val="28"/>
        </w:rPr>
        <w:t xml:space="preserve">программе.</w:t>
      </w:r>
      <w:r/>
    </w:p>
    <w:p>
      <w:pPr>
        <w:spacing w:after="251" w:before="167"/>
        <w:widowControl/>
        <w:rPr>
          <w:sz w:val="28"/>
          <w:szCs w:val="28"/>
        </w:rPr>
      </w:pPr>
      <w:r>
        <w:rPr>
          <w:sz w:val="28"/>
          <w:szCs w:val="28"/>
        </w:rPr>
        <w:t xml:space="preserve">2.3. Разработанные педагогами дополнительного образования оценочные средства  позволяют оценить приобретенные обучающимися знания, умения и навыки. </w:t>
      </w:r>
      <w:r/>
    </w:p>
    <w:p>
      <w:pPr>
        <w:jc w:val="center"/>
        <w:spacing w:after="251" w:before="167"/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Осуществление индивидуального учета результатов освоения </w:t>
      </w:r>
      <w:r>
        <w:rPr>
          <w:b/>
          <w:bCs/>
          <w:sz w:val="28"/>
          <w:szCs w:val="28"/>
        </w:rPr>
        <w:t xml:space="preserve">обучающимися</w:t>
      </w:r>
      <w:r>
        <w:rPr>
          <w:b/>
          <w:bCs/>
          <w:sz w:val="28"/>
          <w:szCs w:val="28"/>
        </w:rPr>
        <w:t xml:space="preserve"> дополнительных общеобразовательных</w:t>
      </w:r>
      <w:r>
        <w:rPr>
          <w:b/>
          <w:bCs/>
          <w:sz w:val="28"/>
          <w:szCs w:val="28"/>
        </w:rPr>
        <w:t xml:space="preserve"> общеразвивающих </w:t>
      </w:r>
      <w:r>
        <w:rPr>
          <w:b/>
          <w:bCs/>
          <w:sz w:val="28"/>
          <w:szCs w:val="28"/>
        </w:rPr>
        <w:t xml:space="preserve">программ</w:t>
      </w:r>
      <w:r/>
    </w:p>
    <w:p>
      <w:pPr>
        <w:spacing w:after="251" w:before="167"/>
        <w:widowControl/>
        <w:rPr>
          <w:sz w:val="28"/>
          <w:szCs w:val="28"/>
        </w:rPr>
      </w:pPr>
      <w:r>
        <w:rPr>
          <w:sz w:val="28"/>
          <w:szCs w:val="28"/>
        </w:rPr>
        <w:t xml:space="preserve">3.1 Индивидуальный учет результатов освоения </w:t>
      </w:r>
      <w:r>
        <w:rPr>
          <w:sz w:val="28"/>
          <w:szCs w:val="28"/>
        </w:rPr>
        <w:t xml:space="preserve">обучающимся</w:t>
      </w:r>
      <w:r>
        <w:rPr>
          <w:sz w:val="28"/>
          <w:szCs w:val="28"/>
        </w:rPr>
        <w:t xml:space="preserve"> дополнительной общеобразовательной </w:t>
      </w:r>
      <w:r>
        <w:rPr>
          <w:sz w:val="28"/>
          <w:szCs w:val="28"/>
        </w:rPr>
        <w:t xml:space="preserve">общеразвивающей </w:t>
      </w:r>
      <w:r>
        <w:rPr>
          <w:sz w:val="28"/>
          <w:szCs w:val="28"/>
        </w:rPr>
        <w:t xml:space="preserve">программы осуществляется на бумажных носителях в формах, утвержденных учебной частью Учреждения.</w:t>
      </w:r>
      <w:r/>
    </w:p>
    <w:p>
      <w:pPr>
        <w:spacing w:after="251" w:before="167"/>
        <w:widowControl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3.2. К обязательным бумажным носителям индивидуального учета результатов освоения обучающимся дополнительной общеобразовательной </w:t>
      </w:r>
      <w:r>
        <w:rPr>
          <w:sz w:val="28"/>
          <w:szCs w:val="28"/>
        </w:rPr>
        <w:t xml:space="preserve">общеразвивающей программы относятся</w:t>
      </w:r>
      <w:r>
        <w:rPr>
          <w:sz w:val="28"/>
          <w:szCs w:val="28"/>
        </w:rPr>
        <w:t xml:space="preserve"> журналы учёта рабочего времени, </w:t>
      </w:r>
      <w:r>
        <w:rPr>
          <w:sz w:val="28"/>
          <w:szCs w:val="28"/>
        </w:rPr>
        <w:t xml:space="preserve">протоколы аттестации.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7">
    <w:name w:val="Heading 1 Char"/>
    <w:basedOn w:val="622"/>
    <w:link w:val="621"/>
    <w:uiPriority w:val="9"/>
    <w:rPr>
      <w:rFonts w:ascii="Arial" w:hAnsi="Arial" w:cs="Arial" w:eastAsia="Arial"/>
      <w:sz w:val="40"/>
      <w:szCs w:val="40"/>
    </w:rPr>
  </w:style>
  <w:style w:type="paragraph" w:styleId="448">
    <w:name w:val="Heading 2"/>
    <w:basedOn w:val="620"/>
    <w:next w:val="620"/>
    <w:link w:val="44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49">
    <w:name w:val="Heading 2 Char"/>
    <w:basedOn w:val="622"/>
    <w:link w:val="448"/>
    <w:uiPriority w:val="9"/>
    <w:rPr>
      <w:rFonts w:ascii="Arial" w:hAnsi="Arial" w:cs="Arial" w:eastAsia="Arial"/>
      <w:sz w:val="34"/>
    </w:rPr>
  </w:style>
  <w:style w:type="paragraph" w:styleId="450">
    <w:name w:val="Heading 3"/>
    <w:basedOn w:val="620"/>
    <w:next w:val="620"/>
    <w:link w:val="45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1">
    <w:name w:val="Heading 3 Char"/>
    <w:basedOn w:val="622"/>
    <w:link w:val="450"/>
    <w:uiPriority w:val="9"/>
    <w:rPr>
      <w:rFonts w:ascii="Arial" w:hAnsi="Arial" w:cs="Arial" w:eastAsia="Arial"/>
      <w:sz w:val="30"/>
      <w:szCs w:val="30"/>
    </w:rPr>
  </w:style>
  <w:style w:type="paragraph" w:styleId="452">
    <w:name w:val="Heading 4"/>
    <w:basedOn w:val="620"/>
    <w:next w:val="620"/>
    <w:link w:val="45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3">
    <w:name w:val="Heading 4 Char"/>
    <w:basedOn w:val="622"/>
    <w:link w:val="452"/>
    <w:uiPriority w:val="9"/>
    <w:rPr>
      <w:rFonts w:ascii="Arial" w:hAnsi="Arial" w:cs="Arial" w:eastAsia="Arial"/>
      <w:b/>
      <w:bCs/>
      <w:sz w:val="26"/>
      <w:szCs w:val="26"/>
    </w:rPr>
  </w:style>
  <w:style w:type="paragraph" w:styleId="454">
    <w:name w:val="Heading 5"/>
    <w:basedOn w:val="620"/>
    <w:next w:val="620"/>
    <w:link w:val="45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5">
    <w:name w:val="Heading 5 Char"/>
    <w:basedOn w:val="622"/>
    <w:link w:val="454"/>
    <w:uiPriority w:val="9"/>
    <w:rPr>
      <w:rFonts w:ascii="Arial" w:hAnsi="Arial" w:cs="Arial" w:eastAsia="Arial"/>
      <w:b/>
      <w:bCs/>
      <w:sz w:val="24"/>
      <w:szCs w:val="24"/>
    </w:rPr>
  </w:style>
  <w:style w:type="paragraph" w:styleId="456">
    <w:name w:val="Heading 6"/>
    <w:basedOn w:val="620"/>
    <w:next w:val="620"/>
    <w:link w:val="45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7">
    <w:name w:val="Heading 6 Char"/>
    <w:basedOn w:val="622"/>
    <w:link w:val="456"/>
    <w:uiPriority w:val="9"/>
    <w:rPr>
      <w:rFonts w:ascii="Arial" w:hAnsi="Arial" w:cs="Arial" w:eastAsia="Arial"/>
      <w:b/>
      <w:bCs/>
      <w:sz w:val="22"/>
      <w:szCs w:val="22"/>
    </w:rPr>
  </w:style>
  <w:style w:type="paragraph" w:styleId="458">
    <w:name w:val="Heading 7"/>
    <w:basedOn w:val="620"/>
    <w:next w:val="620"/>
    <w:link w:val="45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59">
    <w:name w:val="Heading 7 Char"/>
    <w:basedOn w:val="622"/>
    <w:link w:val="4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0">
    <w:name w:val="Heading 8"/>
    <w:basedOn w:val="620"/>
    <w:next w:val="620"/>
    <w:link w:val="46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1">
    <w:name w:val="Heading 8 Char"/>
    <w:basedOn w:val="622"/>
    <w:link w:val="460"/>
    <w:uiPriority w:val="9"/>
    <w:rPr>
      <w:rFonts w:ascii="Arial" w:hAnsi="Arial" w:cs="Arial" w:eastAsia="Arial"/>
      <w:i/>
      <w:iCs/>
      <w:sz w:val="22"/>
      <w:szCs w:val="22"/>
    </w:rPr>
  </w:style>
  <w:style w:type="paragraph" w:styleId="462">
    <w:name w:val="Heading 9"/>
    <w:basedOn w:val="620"/>
    <w:next w:val="620"/>
    <w:link w:val="46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3">
    <w:name w:val="Heading 9 Char"/>
    <w:basedOn w:val="622"/>
    <w:link w:val="462"/>
    <w:uiPriority w:val="9"/>
    <w:rPr>
      <w:rFonts w:ascii="Arial" w:hAnsi="Arial" w:cs="Arial" w:eastAsia="Arial"/>
      <w:i/>
      <w:iCs/>
      <w:sz w:val="21"/>
      <w:szCs w:val="21"/>
    </w:rPr>
  </w:style>
  <w:style w:type="paragraph" w:styleId="464">
    <w:name w:val="List Paragraph"/>
    <w:basedOn w:val="620"/>
    <w:qFormat/>
    <w:uiPriority w:val="34"/>
    <w:pPr>
      <w:contextualSpacing w:val="true"/>
      <w:ind w:left="720"/>
    </w:pPr>
  </w:style>
  <w:style w:type="paragraph" w:styleId="465">
    <w:name w:val="No Spacing"/>
    <w:qFormat/>
    <w:uiPriority w:val="1"/>
    <w:pPr>
      <w:spacing w:lineRule="auto" w:line="240" w:after="0" w:before="0"/>
    </w:pPr>
  </w:style>
  <w:style w:type="character" w:styleId="466">
    <w:name w:val="Title Char"/>
    <w:basedOn w:val="622"/>
    <w:link w:val="626"/>
    <w:uiPriority w:val="10"/>
    <w:rPr>
      <w:sz w:val="48"/>
      <w:szCs w:val="48"/>
    </w:rPr>
  </w:style>
  <w:style w:type="character" w:styleId="467">
    <w:name w:val="Subtitle Char"/>
    <w:basedOn w:val="622"/>
    <w:link w:val="628"/>
    <w:uiPriority w:val="11"/>
    <w:rPr>
      <w:sz w:val="24"/>
      <w:szCs w:val="24"/>
    </w:rPr>
  </w:style>
  <w:style w:type="paragraph" w:styleId="468">
    <w:name w:val="Quote"/>
    <w:basedOn w:val="620"/>
    <w:next w:val="620"/>
    <w:link w:val="469"/>
    <w:qFormat/>
    <w:uiPriority w:val="29"/>
    <w:rPr>
      <w:i/>
    </w:rPr>
    <w:pPr>
      <w:ind w:left="720" w:right="720"/>
    </w:pPr>
  </w:style>
  <w:style w:type="character" w:styleId="469">
    <w:name w:val="Quote Char"/>
    <w:link w:val="468"/>
    <w:uiPriority w:val="29"/>
    <w:rPr>
      <w:i/>
    </w:rPr>
  </w:style>
  <w:style w:type="paragraph" w:styleId="470">
    <w:name w:val="Intense Quote"/>
    <w:basedOn w:val="620"/>
    <w:next w:val="620"/>
    <w:link w:val="47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1">
    <w:name w:val="Intense Quote Char"/>
    <w:link w:val="470"/>
    <w:uiPriority w:val="30"/>
    <w:rPr>
      <w:i/>
    </w:rPr>
  </w:style>
  <w:style w:type="paragraph" w:styleId="472">
    <w:name w:val="Header"/>
    <w:basedOn w:val="620"/>
    <w:link w:val="4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3">
    <w:name w:val="Header Char"/>
    <w:basedOn w:val="622"/>
    <w:link w:val="472"/>
    <w:uiPriority w:val="99"/>
  </w:style>
  <w:style w:type="paragraph" w:styleId="474">
    <w:name w:val="Footer"/>
    <w:basedOn w:val="620"/>
    <w:link w:val="4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5">
    <w:name w:val="Footer Char"/>
    <w:basedOn w:val="622"/>
    <w:link w:val="474"/>
    <w:uiPriority w:val="99"/>
  </w:style>
  <w:style w:type="paragraph" w:styleId="476">
    <w:name w:val="Caption"/>
    <w:basedOn w:val="620"/>
    <w:next w:val="62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7">
    <w:name w:val="Caption Char"/>
    <w:basedOn w:val="476"/>
    <w:link w:val="474"/>
    <w:uiPriority w:val="99"/>
  </w:style>
  <w:style w:type="table" w:styleId="478">
    <w:name w:val="Table Grid Light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9">
    <w:name w:val="Plain Table 1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0">
    <w:name w:val="Plain Table 2"/>
    <w:basedOn w:val="62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1">
    <w:name w:val="Plain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2">
    <w:name w:val="Plain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3">
    <w:name w:val="Plain Table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4">
    <w:name w:val="Grid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Grid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Grid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Grid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6">
    <w:name w:val="Grid Table 4 - Accent 1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07">
    <w:name w:val="Grid Table 4 - Accent 2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08">
    <w:name w:val="Grid Table 4 - Accent 3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09">
    <w:name w:val="Grid Table 4 - Accent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0">
    <w:name w:val="Grid Table 4 - Accent 5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1">
    <w:name w:val="Grid Table 4 - Accent 6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2">
    <w:name w:val="Grid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3">
    <w:name w:val="Grid Table 5 Dark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4">
    <w:name w:val="Grid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5">
    <w:name w:val="Grid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6">
    <w:name w:val="Grid Table 5 Dark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19">
    <w:name w:val="Grid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0">
    <w:name w:val="Grid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1">
    <w:name w:val="Grid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2">
    <w:name w:val="Grid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3">
    <w:name w:val="Grid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4">
    <w:name w:val="Grid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5">
    <w:name w:val="Grid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6">
    <w:name w:val="Grid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Grid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List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List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List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1">
    <w:name w:val="List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2">
    <w:name w:val="List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3">
    <w:name w:val="List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4">
    <w:name w:val="List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5">
    <w:name w:val="List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6">
    <w:name w:val="List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47">
    <w:name w:val="List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List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4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4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2">
    <w:name w:val="List Table 5 Dark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3">
    <w:name w:val="List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4">
    <w:name w:val="List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69">
    <w:name w:val="List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0">
    <w:name w:val="List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1">
    <w:name w:val="List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2">
    <w:name w:val="List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3">
    <w:name w:val="List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4">
    <w:name w:val="List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5">
    <w:name w:val="List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6">
    <w:name w:val="List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77">
    <w:name w:val="List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78">
    <w:name w:val="List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79">
    <w:name w:val="List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0">
    <w:name w:val="List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1">
    <w:name w:val="List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2">
    <w:name w:val="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3">
    <w:name w:val="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4">
    <w:name w:val="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5">
    <w:name w:val="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6">
    <w:name w:val="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7">
    <w:name w:val="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88">
    <w:name w:val="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89">
    <w:name w:val="Bordered &amp; 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0">
    <w:name w:val="Bordered &amp; 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1">
    <w:name w:val="Bordered &amp; 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2">
    <w:name w:val="Bordered &amp; 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3">
    <w:name w:val="Bordered &amp; 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4">
    <w:name w:val="Bordered &amp; 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5">
    <w:name w:val="Bordered &amp; 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6">
    <w:name w:val="Bordered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97">
    <w:name w:val="Bordered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98">
    <w:name w:val="Bordered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99">
    <w:name w:val="Bordered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0">
    <w:name w:val="Bordered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1">
    <w:name w:val="Bordered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2">
    <w:name w:val="Bordered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3">
    <w:name w:val="Hyperlink"/>
    <w:uiPriority w:val="99"/>
    <w:unhideWhenUsed/>
    <w:rPr>
      <w:color w:val="0000FF" w:themeColor="hyperlink"/>
      <w:u w:val="single"/>
    </w:rPr>
  </w:style>
  <w:style w:type="paragraph" w:styleId="604">
    <w:name w:val="footnote text"/>
    <w:basedOn w:val="620"/>
    <w:link w:val="605"/>
    <w:uiPriority w:val="99"/>
    <w:semiHidden/>
    <w:unhideWhenUsed/>
    <w:rPr>
      <w:sz w:val="18"/>
    </w:rPr>
    <w:pPr>
      <w:spacing w:lineRule="auto" w:line="240" w:after="40"/>
    </w:pPr>
  </w:style>
  <w:style w:type="character" w:styleId="605">
    <w:name w:val="Footnote Text Char"/>
    <w:link w:val="604"/>
    <w:uiPriority w:val="99"/>
    <w:rPr>
      <w:sz w:val="18"/>
    </w:rPr>
  </w:style>
  <w:style w:type="character" w:styleId="606">
    <w:name w:val="footnote reference"/>
    <w:basedOn w:val="622"/>
    <w:uiPriority w:val="99"/>
    <w:unhideWhenUsed/>
    <w:rPr>
      <w:vertAlign w:val="superscript"/>
    </w:rPr>
  </w:style>
  <w:style w:type="paragraph" w:styleId="607">
    <w:name w:val="endnote text"/>
    <w:basedOn w:val="620"/>
    <w:link w:val="608"/>
    <w:uiPriority w:val="99"/>
    <w:semiHidden/>
    <w:unhideWhenUsed/>
    <w:rPr>
      <w:sz w:val="20"/>
    </w:rPr>
    <w:pPr>
      <w:spacing w:lineRule="auto" w:line="240" w:after="0"/>
    </w:pPr>
  </w:style>
  <w:style w:type="character" w:styleId="608">
    <w:name w:val="Endnote Text Char"/>
    <w:link w:val="607"/>
    <w:uiPriority w:val="99"/>
    <w:rPr>
      <w:sz w:val="20"/>
    </w:rPr>
  </w:style>
  <w:style w:type="character" w:styleId="609">
    <w:name w:val="endnote reference"/>
    <w:basedOn w:val="622"/>
    <w:uiPriority w:val="99"/>
    <w:semiHidden/>
    <w:unhideWhenUsed/>
    <w:rPr>
      <w:vertAlign w:val="superscript"/>
    </w:rPr>
  </w:style>
  <w:style w:type="paragraph" w:styleId="610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611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612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613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614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615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616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617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618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619">
    <w:name w:val="TOC Heading"/>
    <w:uiPriority w:val="39"/>
    <w:unhideWhenUsed/>
  </w:style>
  <w:style w:type="paragraph" w:styleId="620" w:default="1">
    <w:name w:val="Normal"/>
    <w:qFormat/>
    <w:rPr>
      <w:sz w:val="24"/>
      <w:szCs w:val="24"/>
    </w:rPr>
    <w:pPr>
      <w:widowControl w:val="off"/>
    </w:pPr>
  </w:style>
  <w:style w:type="paragraph" w:styleId="621">
    <w:name w:val="Heading 1"/>
    <w:basedOn w:val="620"/>
    <w:next w:val="620"/>
    <w:link w:val="625"/>
    <w:qFormat/>
    <w:uiPriority w:val="9"/>
    <w:rPr>
      <w:rFonts w:ascii="Cambria" w:hAnsi="Cambria" w:cs="Cambria" w:eastAsia="Cambria"/>
      <w:b/>
      <w:bCs/>
      <w:sz w:val="32"/>
      <w:szCs w:val="32"/>
    </w:rPr>
    <w:pPr>
      <w:keepNext/>
      <w:spacing w:after="60" w:before="240"/>
      <w:outlineLvl w:val="0"/>
    </w:p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character" w:styleId="625" w:customStyle="1">
    <w:name w:val="Заголовок 1 Знак"/>
    <w:basedOn w:val="622"/>
    <w:link w:val="621"/>
    <w:uiPriority w:val="9"/>
    <w:rPr>
      <w:rFonts w:ascii="Cambria" w:hAnsi="Cambria" w:cs="Cambria" w:eastAsia="Cambria"/>
      <w:b/>
      <w:bCs/>
      <w:sz w:val="32"/>
      <w:szCs w:val="32"/>
    </w:rPr>
  </w:style>
  <w:style w:type="paragraph" w:styleId="626">
    <w:name w:val="Title"/>
    <w:basedOn w:val="620"/>
    <w:next w:val="620"/>
    <w:link w:val="627"/>
    <w:qFormat/>
    <w:rPr>
      <w:rFonts w:ascii="Cambria" w:hAnsi="Cambria" w:cs="Cambria" w:eastAsia="Cambria"/>
      <w:b/>
      <w:bCs/>
      <w:sz w:val="32"/>
      <w:szCs w:val="32"/>
    </w:rPr>
    <w:pPr>
      <w:jc w:val="center"/>
      <w:spacing w:after="60" w:before="240"/>
      <w:outlineLvl w:val="0"/>
    </w:pPr>
  </w:style>
  <w:style w:type="character" w:styleId="627" w:customStyle="1">
    <w:name w:val="Название Знак"/>
    <w:basedOn w:val="622"/>
    <w:link w:val="626"/>
    <w:rPr>
      <w:rFonts w:ascii="Cambria" w:hAnsi="Cambria" w:cs="Cambria" w:eastAsia="Cambria"/>
      <w:b/>
      <w:bCs/>
      <w:sz w:val="32"/>
      <w:szCs w:val="32"/>
    </w:rPr>
  </w:style>
  <w:style w:type="paragraph" w:styleId="628">
    <w:name w:val="Subtitle"/>
    <w:basedOn w:val="620"/>
    <w:next w:val="620"/>
    <w:link w:val="629"/>
    <w:qFormat/>
    <w:rPr>
      <w:rFonts w:ascii="Cambria" w:hAnsi="Cambria" w:cs="Cambria" w:eastAsia="Cambria"/>
    </w:rPr>
    <w:pPr>
      <w:jc w:val="center"/>
      <w:spacing w:after="60"/>
      <w:outlineLvl w:val="1"/>
    </w:pPr>
  </w:style>
  <w:style w:type="character" w:styleId="629" w:customStyle="1">
    <w:name w:val="Подзаголовок Знак"/>
    <w:basedOn w:val="622"/>
    <w:link w:val="628"/>
    <w:rPr>
      <w:rFonts w:ascii="Cambria" w:hAnsi="Cambria" w:cs="Cambria" w:eastAsia="Cambria"/>
      <w:sz w:val="24"/>
      <w:szCs w:val="24"/>
    </w:rPr>
  </w:style>
  <w:style w:type="character" w:styleId="630">
    <w:name w:val="Emphasis"/>
    <w:basedOn w:val="622"/>
    <w:qFormat/>
    <w:rPr>
      <w:i/>
      <w:iCs/>
    </w:rPr>
  </w:style>
  <w:style w:type="paragraph" w:styleId="631">
    <w:name w:val="Normal (Web)"/>
    <w:basedOn w:val="620"/>
    <w:uiPriority w:val="99"/>
    <w:unhideWhenUsed/>
    <w:pPr>
      <w:spacing w:after="100" w:afterAutospacing="1" w:before="100" w:beforeAutospacing="1"/>
      <w:widowControl/>
    </w:pPr>
  </w:style>
  <w:style w:type="character" w:styleId="632">
    <w:name w:val="Strong"/>
    <w:basedOn w:val="622"/>
    <w:qFormat/>
    <w:uiPriority w:val="22"/>
    <w:rPr>
      <w:b/>
      <w:bCs/>
    </w:rPr>
  </w:style>
  <w:style w:type="paragraph" w:styleId="633">
    <w:name w:val="Balloon Text"/>
    <w:basedOn w:val="620"/>
    <w:link w:val="634"/>
    <w:uiPriority w:val="99"/>
    <w:semiHidden/>
    <w:unhideWhenUsed/>
    <w:rPr>
      <w:rFonts w:ascii="Tahoma" w:hAnsi="Tahoma" w:cs="Tahoma"/>
      <w:sz w:val="16"/>
      <w:szCs w:val="16"/>
    </w:rPr>
  </w:style>
  <w:style w:type="character" w:styleId="634" w:customStyle="1">
    <w:name w:val="Текст выноски Знак"/>
    <w:basedOn w:val="622"/>
    <w:link w:val="633"/>
    <w:uiPriority w:val="99"/>
    <w:semiHidden/>
    <w:rPr>
      <w:rFonts w:ascii="Tahoma" w:hAnsi="Tahoma" w:cs="Tahoma"/>
      <w:sz w:val="16"/>
      <w:szCs w:val="16"/>
    </w:rPr>
  </w:style>
  <w:style w:type="table" w:styleId="635">
    <w:name w:val="Table Grid"/>
    <w:basedOn w:val="623"/>
    <w:uiPriority w:val="59"/>
    <w:rPr>
      <w:rFonts w:ascii="Calibri" w:hAnsi="Calibri" w:cs="Calibri" w:eastAsia="Calibri"/>
      <w:sz w:val="22"/>
      <w:szCs w:val="22"/>
      <w:lang w:eastAsia="en-US"/>
    </w:rPr>
    <w:tblPr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7</cp:revision>
  <dcterms:created xsi:type="dcterms:W3CDTF">2019-03-26T11:17:00Z</dcterms:created>
  <dcterms:modified xsi:type="dcterms:W3CDTF">2023-06-20T13:09:44Z</dcterms:modified>
</cp:coreProperties>
</file>