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седании педагогического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овета 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«Ровеньская средняя общеобразовательная школа с углублённым изучением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тдельных предметов»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от 31 мая 2022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Утверждён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по </w:t>
            </w:r>
            <w:r/>
          </w:p>
          <w:p>
            <w:pPr>
              <w:pStyle w:val="672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«Ровеньская средняя</w:t>
            </w:r>
            <w:r/>
          </w:p>
          <w:p>
            <w:pPr>
              <w:pStyle w:val="672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с углублённым изучением отдельных предметов»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/>
          </w:p>
        </w:tc>
      </w:tr>
    </w:tbl>
    <w:p>
      <w:pPr>
        <w:pStyle w:val="672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bCs/>
          <w:sz w:val="36"/>
          <w:szCs w:val="36"/>
          <w:lang w:eastAsia="zh-CN"/>
        </w:rPr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 xml:space="preserve">Учебный план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bCs/>
          <w:sz w:val="36"/>
          <w:szCs w:val="36"/>
          <w:lang w:eastAsia="zh-CN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по дополнительному образованию</w:t>
      </w:r>
      <w:r>
        <w:rPr>
          <w:rFonts w:ascii="Times New Roman" w:hAnsi="Times New Roman"/>
          <w:sz w:val="36"/>
          <w:szCs w:val="36"/>
          <w:lang w:eastAsia="zh-CN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обучающихся</w:t>
      </w:r>
      <w:r>
        <w:rPr>
          <w:rFonts w:ascii="Times New Roman" w:hAnsi="Times New Roman"/>
          <w:b/>
          <w:bCs/>
          <w:sz w:val="36"/>
          <w:szCs w:val="36"/>
          <w:lang w:eastAsia="zh-CN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областного государственного</w:t>
      </w:r>
      <w:r>
        <w:rPr>
          <w:rFonts w:ascii="Times New Roman" w:hAnsi="Times New Roman"/>
          <w:sz w:val="36"/>
          <w:szCs w:val="36"/>
        </w:rPr>
        <w:t xml:space="preserve"> бюджетного общеобразовательного учреждения  «Ровеньская средняя общеобразовательная школа с углублённым изучением отдельных предметов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Ровеньского района Белгородской области»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2022-2023</w:t>
      </w:r>
      <w:r>
        <w:rPr>
          <w:rFonts w:ascii="Times New Roman" w:hAnsi="Times New Roman"/>
          <w:sz w:val="36"/>
          <w:szCs w:val="36"/>
        </w:rPr>
        <w:t xml:space="preserve"> учебный год</w:t>
      </w:r>
      <w:r/>
    </w:p>
    <w:p>
      <w:pPr>
        <w:pStyle w:val="672"/>
        <w:jc w:val="center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67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672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  <w:r/>
    </w:p>
    <w:p>
      <w:pPr>
        <w:pStyle w:val="67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72"/>
        <w:jc w:val="both"/>
        <w:spacing w:lineRule="atLeast" w:line="100" w:after="0"/>
        <w:tabs>
          <w:tab w:val="left" w:pos="709" w:leader="none"/>
          <w:tab w:val="left" w:pos="1425" w:leader="none"/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jc w:val="both"/>
        <w:spacing w:lineRule="atLeast" w:line="100" w:after="0"/>
        <w:tabs>
          <w:tab w:val="left" w:pos="709" w:leader="none"/>
          <w:tab w:val="left" w:pos="1425" w:leader="none"/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jc w:val="both"/>
        <w:spacing w:lineRule="atLeast" w:line="100" w:after="0"/>
        <w:tabs>
          <w:tab w:val="left" w:pos="709" w:leader="none"/>
          <w:tab w:val="left" w:pos="1425" w:leader="none"/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jc w:val="both"/>
        <w:spacing w:lineRule="atLeast" w:line="100" w:after="0"/>
        <w:tabs>
          <w:tab w:val="left" w:pos="709" w:leader="none"/>
          <w:tab w:val="left" w:pos="1425" w:leader="none"/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jc w:val="both"/>
        <w:spacing w:lineRule="atLeast" w:line="100" w:after="0"/>
        <w:tabs>
          <w:tab w:val="left" w:pos="709" w:leader="none"/>
          <w:tab w:val="left" w:pos="1425" w:leader="none"/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spacing w:lineRule="auto" w:line="240" w:after="0"/>
        <w:rPr>
          <w:rFonts w:ascii="Times New Roman" w:hAnsi="Times New Roman"/>
          <w:b/>
          <w:bCs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sz w:val="28"/>
          <w:szCs w:val="28"/>
          <w:lang w:eastAsia="ar-SA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Пояснительная записка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к учебному плану по дополнительному образованию 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ОГ</w:t>
      </w:r>
      <w:r>
        <w:rPr>
          <w:rFonts w:ascii="Times New Roman" w:hAnsi="Times New Roman"/>
          <w:sz w:val="28"/>
          <w:szCs w:val="28"/>
          <w:lang w:eastAsia="ar-SA"/>
        </w:rPr>
        <w:t xml:space="preserve">БОУ «Ровеньская  средняя общеобразовательная школа с углубленным изучением отдельных предметов»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2022-2023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учебный год</w:t>
      </w:r>
      <w:r/>
    </w:p>
    <w:p>
      <w:pPr>
        <w:pStyle w:val="672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Образовательный процесс в системе допол</w:t>
      </w:r>
      <w:r>
        <w:rPr>
          <w:rFonts w:ascii="Times New Roman" w:hAnsi="Times New Roman"/>
          <w:sz w:val="28"/>
          <w:szCs w:val="28"/>
        </w:rPr>
        <w:t xml:space="preserve">нительного образования детей в ОГ</w:t>
      </w:r>
      <w:r>
        <w:rPr>
          <w:rFonts w:ascii="Times New Roman" w:hAnsi="Times New Roman"/>
          <w:sz w:val="28"/>
          <w:szCs w:val="28"/>
        </w:rPr>
        <w:t xml:space="preserve">БОУ «Ровеньская  средняя общеобразовательная школа с углубленным изучением отдельных предметов»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sz w:val="28"/>
          <w:szCs w:val="28"/>
        </w:rPr>
        <w:t xml:space="preserve">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допол</w:t>
      </w:r>
      <w:r>
        <w:rPr>
          <w:rFonts w:ascii="Times New Roman" w:hAnsi="Times New Roman"/>
          <w:sz w:val="28"/>
          <w:szCs w:val="28"/>
        </w:rPr>
        <w:t xml:space="preserve">нительного образования детей в ОГ</w:t>
      </w:r>
      <w:r>
        <w:rPr>
          <w:rFonts w:ascii="Times New Roman" w:hAnsi="Times New Roman"/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предметов» располагает социально-педагогическими возможностями по развитию творческих способностей обучающихся по следующим направленностям:  </w:t>
      </w:r>
      <w:r>
        <w:rPr>
          <w:rFonts w:ascii="Times New Roman" w:hAnsi="Times New Roman"/>
          <w:sz w:val="28"/>
          <w:szCs w:val="28"/>
        </w:rPr>
        <w:t xml:space="preserve">техническая,</w:t>
      </w:r>
      <w:r>
        <w:rPr>
          <w:rFonts w:ascii="Times New Roman" w:hAnsi="Times New Roman"/>
          <w:sz w:val="28"/>
          <w:szCs w:val="28"/>
        </w:rPr>
        <w:t xml:space="preserve"> естествено-научная, физкультурно-спортивная,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художественная</w:t>
      </w:r>
      <w:r>
        <w:rPr>
          <w:rFonts w:ascii="Times New Roman" w:hAnsi="Times New Roman"/>
          <w:sz w:val="28"/>
          <w:szCs w:val="28"/>
          <w:lang w:eastAsia="ar-SA"/>
        </w:rPr>
        <w:t xml:space="preserve">,</w:t>
      </w:r>
      <w:r>
        <w:rPr>
          <w:rFonts w:ascii="Times New Roman" w:hAnsi="Times New Roman"/>
          <w:sz w:val="28"/>
          <w:szCs w:val="28"/>
          <w:lang w:eastAsia="ar-SA"/>
        </w:rPr>
        <w:t xml:space="preserve"> туристско-краеведческая,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социально-педагогическая.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помогает: </w:t>
      </w:r>
      <w:r/>
    </w:p>
    <w:p>
      <w:pPr>
        <w:pStyle w:val="672"/>
        <w:numPr>
          <w:ilvl w:val="0"/>
          <w:numId w:val="5"/>
        </w:numPr>
        <w:ind w:left="0" w:firstLine="284"/>
        <w:jc w:val="both"/>
        <w:spacing w:lineRule="auto" w:line="240" w:after="0"/>
        <w:tabs>
          <w:tab w:val="left" w:pos="567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обеспечивать непрерывность образования;</w:t>
      </w:r>
      <w:r/>
    </w:p>
    <w:p>
      <w:pPr>
        <w:pStyle w:val="672"/>
        <w:numPr>
          <w:ilvl w:val="0"/>
          <w:numId w:val="5"/>
        </w:numPr>
        <w:ind w:left="0" w:firstLine="284"/>
        <w:jc w:val="both"/>
        <w:spacing w:lineRule="auto" w:line="240" w:after="0"/>
        <w:tabs>
          <w:tab w:val="left" w:pos="567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развивать и осуществлять в полной мере технологии и идеи личностно-ориентированного образования;</w:t>
      </w:r>
      <w:r/>
    </w:p>
    <w:p>
      <w:pPr>
        <w:pStyle w:val="672"/>
        <w:numPr>
          <w:ilvl w:val="0"/>
          <w:numId w:val="5"/>
        </w:numPr>
        <w:ind w:left="0" w:firstLine="284"/>
        <w:jc w:val="both"/>
        <w:spacing w:lineRule="auto" w:line="240" w:after="0"/>
        <w:tabs>
          <w:tab w:val="left" w:pos="567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осуществлять воспитательные программы и программы социально-психологической адаптации ребёнка;</w:t>
      </w:r>
      <w:r/>
    </w:p>
    <w:p>
      <w:pPr>
        <w:pStyle w:val="672"/>
        <w:numPr>
          <w:ilvl w:val="0"/>
          <w:numId w:val="5"/>
        </w:numPr>
        <w:ind w:left="0" w:firstLine="284"/>
        <w:jc w:val="both"/>
        <w:spacing w:lineRule="auto" w:line="240" w:after="0"/>
        <w:tabs>
          <w:tab w:val="left" w:pos="567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развивать творческие способности личности и создавать условия для формирования опыта творческой самодеятельности ребёнка.</w:t>
      </w:r>
      <w:r/>
    </w:p>
    <w:p>
      <w:pPr>
        <w:pStyle w:val="672"/>
        <w:ind w:firstLine="284"/>
        <w:jc w:val="both"/>
        <w:spacing w:lineRule="auto" w:line="240" w:after="0"/>
        <w:tabs>
          <w:tab w:val="left" w:pos="426" w:leader="none"/>
          <w:tab w:val="left" w:pos="99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функции дополнительного образования в</w:t>
      </w:r>
      <w:r>
        <w:rPr>
          <w:rFonts w:ascii="Times New Roman" w:hAnsi="Times New Roman"/>
          <w:sz w:val="28"/>
          <w:szCs w:val="28"/>
          <w:lang w:eastAsia="ar-SA"/>
        </w:rPr>
        <w:t xml:space="preserve"> МБОУ «Ровеньская средняя общеобразовательная школа с углубленным изучением отдельных предметов»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672"/>
        <w:numPr>
          <w:ilvl w:val="0"/>
          <w:numId w:val="6"/>
        </w:numPr>
        <w:ind w:left="0" w:firstLine="284"/>
        <w:jc w:val="both"/>
        <w:spacing w:lineRule="auto" w:line="240" w:after="0"/>
        <w:tabs>
          <w:tab w:val="clear" w:pos="-654" w:leader="none"/>
          <w:tab w:val="left" w:pos="426" w:leader="none"/>
          <w:tab w:val="left" w:pos="720" w:leader="none"/>
          <w:tab w:val="left" w:pos="992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обучающая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– в объединениях дополнительного образования  каждый обучающийся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  <w:r/>
    </w:p>
    <w:p>
      <w:pPr>
        <w:pStyle w:val="672"/>
        <w:numPr>
          <w:ilvl w:val="0"/>
          <w:numId w:val="7"/>
        </w:numPr>
        <w:ind w:left="0" w:firstLine="284"/>
        <w:jc w:val="both"/>
        <w:spacing w:lineRule="auto" w:line="240" w:after="0"/>
        <w:tabs>
          <w:tab w:val="left" w:pos="426" w:leader="none"/>
          <w:tab w:val="left" w:pos="720" w:leader="none"/>
          <w:tab w:val="left" w:pos="1003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социализирующая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- занятия в  объединениях дополнительного образования  позволяют обучающимся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  <w:r/>
    </w:p>
    <w:p>
      <w:pPr>
        <w:pStyle w:val="672"/>
        <w:numPr>
          <w:ilvl w:val="0"/>
          <w:numId w:val="7"/>
        </w:numPr>
        <w:ind w:left="0" w:firstLine="284"/>
        <w:jc w:val="both"/>
        <w:spacing w:lineRule="auto" w:line="240" w:after="0"/>
        <w:tabs>
          <w:tab w:val="left" w:pos="426" w:leader="none"/>
          <w:tab w:val="left" w:pos="720" w:leader="none"/>
          <w:tab w:val="left" w:pos="1003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развивающая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- учебно-воспитательный процесс в  объединениях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  <w:r/>
    </w:p>
    <w:p>
      <w:pPr>
        <w:pStyle w:val="672"/>
        <w:numPr>
          <w:ilvl w:val="0"/>
          <w:numId w:val="7"/>
        </w:numPr>
        <w:ind w:left="0" w:firstLine="284"/>
        <w:jc w:val="both"/>
        <w:spacing w:lineRule="auto" w:line="240" w:after="0"/>
        <w:tabs>
          <w:tab w:val="left" w:pos="426" w:leader="none"/>
          <w:tab w:val="left" w:pos="720" w:leader="none"/>
          <w:tab w:val="left" w:pos="1003" w:leader="none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воспитывающая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- содержание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и методика работы  объединений дополнительного образования 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  <w:r/>
    </w:p>
    <w:p>
      <w:pPr>
        <w:pStyle w:val="672"/>
        <w:numPr>
          <w:ilvl w:val="0"/>
          <w:numId w:val="7"/>
        </w:numPr>
        <w:ind w:left="0" w:firstLine="284"/>
        <w:jc w:val="both"/>
        <w:spacing w:lineRule="auto" w:line="240" w:after="0"/>
        <w:tabs>
          <w:tab w:val="left" w:pos="426" w:leader="none"/>
          <w:tab w:val="left" w:pos="720" w:leader="none"/>
          <w:tab w:val="left" w:pos="1003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информационная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 - </w:t>
      </w:r>
      <w:r>
        <w:rPr>
          <w:rFonts w:ascii="Times New Roman" w:hAnsi="Times New Roman"/>
          <w:sz w:val="28"/>
          <w:szCs w:val="28"/>
          <w:lang w:eastAsia="ar-SA"/>
        </w:rPr>
        <w:t xml:space="preserve">в  объединениях дополнит</w:t>
      </w:r>
      <w:r>
        <w:rPr>
          <w:rFonts w:ascii="Times New Roman" w:hAnsi="Times New Roman"/>
          <w:sz w:val="28"/>
          <w:szCs w:val="28"/>
          <w:lang w:eastAsia="ar-SA"/>
        </w:rPr>
        <w:t xml:space="preserve">ельного образования каждый обучающийся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обучающегося.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jc w:val="both"/>
        <w:spacing w:lineRule="auto" w:line="240" w:after="0"/>
        <w:tabs>
          <w:tab w:val="left" w:pos="426" w:leader="none"/>
          <w:tab w:val="left" w:pos="1003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bCs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2. Нормативно-правовая база учебного плана по дополнительному образованию.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При разработке учебного плана по дополнительному образованию ОГБОУ «Ровеньская  средняя общеобразовательная школа с углубленным изучением отдельных предметов» использовались следующие нормативно-правовые документы: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85"/>
        <w:ind w:left="0" w:firstLine="0"/>
        <w:tabs>
          <w:tab w:val="left" w:pos="993" w:leader="none"/>
          <w:tab w:val="left" w:pos="1276" w:leader="none"/>
        </w:tabs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NewtonCSanPin" w:hAnsi="NewtonCSanPi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Федеральный закон РФ «Об образовании в Российской Федерации» от 29 декабря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2012г. №273 – ФЗ;</w:t>
      </w:r>
      <w:r>
        <w:rPr>
          <w:rFonts w:ascii="Times New Roman" w:hAnsi="Times New Roman" w:cs="Times New Roman" w:eastAsia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685"/>
        <w:ind w:left="0" w:firstLine="0"/>
        <w:tabs>
          <w:tab w:val="left" w:pos="993" w:leader="none"/>
          <w:tab w:val="left" w:pos="1276" w:leader="none"/>
        </w:tabs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Постановление Главного государственного санитарного врача РФ от 29.12.2010г. № 189 (ред.от 24.11.2015) «Об утверждении СанПиН 2.4.2.2821-10</w:t>
      </w:r>
      <w:r>
        <w:rPr>
          <w:rFonts w:ascii="Times New Roman" w:hAnsi="Times New Roman"/>
          <w:sz w:val="28"/>
          <w:szCs w:val="28"/>
          <w:lang w:eastAsia="ru-RU"/>
        </w:rPr>
        <w:t xml:space="preserve">  «Санитарно-эпидемиологические требования к условиям и организации обучения в общеобразовательных учреждениях" (вместе с  СанПиН 2.4.2.2821-10.  Санитарно-эпидемиологические требования к условиям и организации обучения в общеобразовательных организациях. </w:t>
      </w:r>
      <w:r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ские правила и нормативы» );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</w:r>
      <w:r/>
    </w:p>
    <w:p>
      <w:pPr>
        <w:pStyle w:val="685"/>
        <w:ind w:left="0" w:firstLine="0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800000"/>
          <w:spacing w:val="-7"/>
          <w:sz w:val="28"/>
          <w:szCs w:val="28"/>
        </w:rPr>
        <w:t xml:space="preserve">             </w:t>
      </w:r>
      <w:r>
        <w:rPr>
          <w:rFonts w:ascii="Times New Roman" w:hAnsi="Times New Roman"/>
          <w:spacing w:val="-7"/>
          <w:sz w:val="28"/>
          <w:szCs w:val="28"/>
        </w:rPr>
        <w:t xml:space="preserve">Приказ </w:t>
      </w:r>
      <w:r>
        <w:rPr>
          <w:rFonts w:ascii="Times New Roman" w:hAnsi="Times New Roman"/>
          <w:spacing w:val="-7"/>
          <w:sz w:val="28"/>
          <w:szCs w:val="28"/>
        </w:rPr>
        <w:t xml:space="preserve">М</w:t>
      </w:r>
      <w:r>
        <w:rPr>
          <w:rFonts w:ascii="Times New Roman" w:hAnsi="Times New Roman"/>
          <w:spacing w:val="-7"/>
          <w:sz w:val="28"/>
          <w:szCs w:val="28"/>
        </w:rPr>
        <w:t xml:space="preserve">инпросвещения России  от 09.11. 2018</w:t>
      </w:r>
      <w:r>
        <w:rPr>
          <w:rFonts w:ascii="Times New Roman" w:hAnsi="Times New Roman"/>
          <w:spacing w:val="-7"/>
          <w:sz w:val="28"/>
          <w:szCs w:val="28"/>
        </w:rPr>
        <w:t xml:space="preserve"> г</w:t>
      </w:r>
      <w:r>
        <w:rPr>
          <w:rFonts w:ascii="Times New Roman" w:hAnsi="Times New Roman"/>
          <w:spacing w:val="-7"/>
          <w:sz w:val="28"/>
          <w:szCs w:val="28"/>
        </w:rPr>
        <w:t xml:space="preserve">. № 196</w:t>
      </w:r>
      <w:r>
        <w:rPr>
          <w:rFonts w:ascii="Times New Roman" w:hAnsi="Times New Roman"/>
          <w:spacing w:val="-7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Информационно </w:t>
      </w:r>
      <w:r>
        <w:rPr>
          <w:rFonts w:ascii="Times New Roman" w:hAnsi="Times New Roman"/>
          <w:sz w:val="28"/>
          <w:szCs w:val="28"/>
        </w:rPr>
        <w:t xml:space="preserve">– методическое письмо</w:t>
      </w:r>
      <w:r>
        <w:rPr>
          <w:rFonts w:ascii="Times New Roman" w:hAnsi="Times New Roman"/>
          <w:sz w:val="28"/>
          <w:szCs w:val="28"/>
        </w:rPr>
        <w:t xml:space="preserve"> ОГАОУДПО « Белгородский  институт развития образования»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Дополнительное образование детей в образовательных организац</w:t>
      </w:r>
      <w:r>
        <w:rPr>
          <w:rFonts w:ascii="Times New Roman" w:hAnsi="Times New Roman"/>
          <w:sz w:val="28"/>
          <w:szCs w:val="28"/>
        </w:rPr>
        <w:t xml:space="preserve">иях Белгородской области на 2022-2023</w:t>
      </w:r>
      <w:r>
        <w:rPr>
          <w:rFonts w:ascii="Times New Roman" w:hAnsi="Times New Roman"/>
          <w:sz w:val="28"/>
          <w:szCs w:val="28"/>
        </w:rPr>
        <w:t xml:space="preserve"> учебный год»;</w:t>
      </w:r>
      <w:r/>
    </w:p>
    <w:p>
      <w:pPr>
        <w:pStyle w:val="685"/>
        <w:ind w:left="0" w:firstLine="0"/>
        <w:tabs>
          <w:tab w:val="left" w:pos="993" w:leader="none"/>
          <w:tab w:val="left" w:pos="127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NewtonCSanPin" w:hAnsi="NewtonCSanPi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 Устав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ОГ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 Ровеньского района Белгородской области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685"/>
        <w:ind w:left="0" w:firstLine="0"/>
        <w:tabs>
          <w:tab w:val="left" w:pos="993" w:leader="none"/>
          <w:tab w:val="left" w:pos="127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        Локальные акты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ОГ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 Ровеньского района Белгородской области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672"/>
        <w:ind w:firstLine="284"/>
        <w:spacing w:lineRule="auto" w:line="240"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Содержание по уровням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обучения, направленностям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3.1. Цель и задачи дополнительного образования.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Исходя из ведущей цели школы,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ведущей целью дополнительного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является - создание условий и механизма устойчивого развития систе</w:t>
      </w:r>
      <w:r>
        <w:rPr>
          <w:rFonts w:ascii="Times New Roman" w:hAnsi="Times New Roman"/>
          <w:sz w:val="28"/>
          <w:szCs w:val="28"/>
          <w:lang w:eastAsia="ar-SA"/>
        </w:rPr>
        <w:t xml:space="preserve">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совершенствование содержания и педагогических технологий организации деятельности школьников в системе дополнительного образования;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приоритетное развитие объединений дополнительного образования, поддерживающих профильное и предпрофильное обучение школьников;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Задачи, стоящие перед дополнительным образованием</w:t>
      </w:r>
      <w:r>
        <w:rPr>
          <w:rFonts w:ascii="Times New Roman" w:hAnsi="Times New Roman"/>
          <w:sz w:val="28"/>
          <w:szCs w:val="28"/>
          <w:lang w:eastAsia="ar-SA"/>
        </w:rPr>
        <w:t xml:space="preserve">, для достижения данной цели: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сохранение единого образовательного пространства на основе преемственности содержания основного и дополнительного образования детей;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содержания, организационных форм, методов и технологий дополнительного образования детей;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совершенствование работы с одаренными и мотивированными детьми;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поддержка и помощь обучающимся с низкой мотивацией;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помощь обучающимся в выборе индивидуальной образовательной траектории и индивидуальной траектории развития творческого потенциала личности;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использование интеграции, средств ИКТ и элементов дистанционного обучения для повышения эффективности и качества работы системы дополнительного образования;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bCs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Приоритетные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цели дополн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ительного образования на уровне начального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общего образования: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создание условий для интеллектуального и духовного развития личности, его творческой самореализации;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развитие мотивации личности к познанию и творчеству;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профилактика асоциального поведения.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Для достижения этой цели в школе будут работать  объединени</w:t>
      </w:r>
      <w:r>
        <w:rPr>
          <w:rFonts w:ascii="Times New Roman" w:hAnsi="Times New Roman"/>
          <w:sz w:val="28"/>
          <w:szCs w:val="28"/>
          <w:lang w:eastAsia="ar-SA"/>
        </w:rPr>
        <w:t xml:space="preserve">я дополнительного образования: «Основы меладикламации»</w:t>
      </w:r>
      <w:r>
        <w:rPr>
          <w:rFonts w:ascii="Times New Roman" w:hAnsi="Times New Roman"/>
          <w:sz w:val="28"/>
          <w:szCs w:val="28"/>
          <w:lang w:eastAsia="ar-SA"/>
        </w:rPr>
        <w:t xml:space="preserve"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«Введение в робототехнику», «Чудеса науки и природы».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bCs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Приоритетные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цели дополн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ительного образования на уровне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основного общего образования: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создание условий для интеллектуального и духовного развития личности, его творческой самореализации;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развитие мотивации личности к познанию и творчеству;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профилактика асоциального поведения.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Для достижения этой цели в школе будут работать  объединени</w:t>
      </w:r>
      <w:r>
        <w:rPr>
          <w:rFonts w:ascii="Times New Roman" w:hAnsi="Times New Roman"/>
          <w:sz w:val="28"/>
          <w:szCs w:val="28"/>
          <w:lang w:eastAsia="ar-SA"/>
        </w:rPr>
        <w:t xml:space="preserve">я дополнительного образования: </w:t>
      </w:r>
      <w:r>
        <w:rPr>
          <w:rFonts w:ascii="Times New Roman" w:hAnsi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/>
          <w:sz w:val="28"/>
          <w:szCs w:val="28"/>
          <w:lang w:eastAsia="ar-SA"/>
        </w:rPr>
        <w:t xml:space="preserve">Театральная студия «Шанс»</w:t>
      </w:r>
      <w:r>
        <w:rPr>
          <w:rFonts w:ascii="Times New Roman" w:hAnsi="Times New Roman"/>
          <w:sz w:val="28"/>
          <w:szCs w:val="28"/>
          <w:lang w:eastAsia="ar-SA"/>
        </w:rPr>
        <w:t xml:space="preserve">,</w:t>
      </w:r>
      <w:r>
        <w:rPr>
          <w:rFonts w:ascii="Times New Roman" w:hAnsi="Times New Roman"/>
          <w:sz w:val="28"/>
          <w:szCs w:val="28"/>
          <w:lang w:eastAsia="ar-SA"/>
        </w:rPr>
        <w:t xml:space="preserve"> «Робототехника</w:t>
      </w:r>
      <w:r>
        <w:rPr>
          <w:rFonts w:ascii="Times New Roman" w:hAnsi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  <w:lang w:eastAsia="ar-SA"/>
        </w:rPr>
        <w:t xml:space="preserve">,  «Юные инспекторы движения», , «Инфознайка», </w:t>
      </w:r>
      <w:r/>
      <w:r>
        <w:rPr>
          <w:rFonts w:ascii="Times New Roman" w:hAnsi="Times New Roman"/>
          <w:sz w:val="28"/>
          <w:szCs w:val="28"/>
          <w:lang w:eastAsia="ar-SA"/>
        </w:rPr>
        <w:t xml:space="preserve">Приоритетные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цели дополн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ительного образования на уровне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среднего общего образования: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совершенствование содержания, организационных форм, методов и технологий дополнительного образования детей;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совершенствование работы с одаренными и мотивированными детьми;</w:t>
      </w:r>
      <w:r/>
    </w:p>
    <w:p>
      <w:pPr>
        <w:pStyle w:val="672"/>
        <w:numPr>
          <w:ilvl w:val="0"/>
          <w:numId w:val="8"/>
        </w:numPr>
        <w:ind w:left="0"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sz w:val="28"/>
          <w:szCs w:val="28"/>
          <w:lang w:eastAsia="ar-SA"/>
        </w:rPr>
        <w:t xml:space="preserve">поддержка и помощь обучающимся с низкой мотивацией;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помощь обучающимся в выборе индивидуальной образовательной траектории и индивидуальной траектории развития творческого потенциал</w:t>
      </w:r>
      <w:r>
        <w:rPr>
          <w:rFonts w:ascii="Times New Roman" w:hAnsi="Times New Roman"/>
          <w:sz w:val="28"/>
          <w:szCs w:val="28"/>
          <w:lang w:eastAsia="ar-SA"/>
        </w:rPr>
        <w:t xml:space="preserve">а личности. </w:t>
      </w:r>
      <w:r>
        <w:rPr>
          <w:rFonts w:ascii="Times New Roman" w:hAnsi="Times New Roman"/>
          <w:sz w:val="28"/>
          <w:szCs w:val="28"/>
          <w:lang w:eastAsia="ar-SA"/>
        </w:rPr>
        <w:t xml:space="preserve">Для достижения этой цели в школе будут работать  объединения дополнительного обра</w:t>
      </w:r>
      <w:r>
        <w:rPr>
          <w:rFonts w:ascii="Times New Roman" w:hAnsi="Times New Roman"/>
          <w:sz w:val="28"/>
          <w:szCs w:val="28"/>
          <w:lang w:eastAsia="ar-SA"/>
        </w:rPr>
        <w:t xml:space="preserve">зования: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/>
          <w:sz w:val="28"/>
          <w:szCs w:val="28"/>
          <w:lang w:eastAsia="ar-SA"/>
        </w:rPr>
        <w:t xml:space="preserve">Театральная студия «Шанс»,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«Младшая медицинская сестра по уходу за больными».</w:t>
      </w:r>
      <w:r/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outlineLvl w:val="0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3.2. Структура дополнительного образования.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Система дополнительного образования в школе имеет разветвленную структуру </w:t>
      </w:r>
      <w:r>
        <w:rPr>
          <w:rFonts w:ascii="Times New Roman" w:hAnsi="Times New Roman"/>
          <w:sz w:val="28"/>
          <w:szCs w:val="28"/>
          <w:lang w:eastAsia="ar-SA"/>
        </w:rPr>
        <w:t xml:space="preserve">и включает следующие направленности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техническая, естествено</w:t>
      </w:r>
      <w:r>
        <w:rPr>
          <w:rFonts w:ascii="Times New Roman" w:hAnsi="Times New Roman"/>
          <w:b/>
          <w:sz w:val="28"/>
          <w:szCs w:val="28"/>
        </w:rPr>
        <w:t xml:space="preserve">научная,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художественная,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социально-гуманитарная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Художественная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: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Цель: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формирование всесторонне развитой, гармоничной личности, развитие  творческих, хореографических  и вокальных способностей. В этом направлении работают объединения дополнительного образования: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«Основы меладикламации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  <w:lang w:eastAsia="ar-SA"/>
        </w:rPr>
        <w:t xml:space="preserve">, «Театральная студия «Шанс»</w:t>
      </w:r>
      <w:r>
        <w:rPr>
          <w:rFonts w:ascii="Times New Roman" w:hAnsi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Т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ехническая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: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Цель: расширить знания учащихся в рамках образовательных областей «</w:t>
      </w:r>
      <w:r>
        <w:rPr>
          <w:rFonts w:ascii="Times New Roman" w:hAnsi="Times New Roman"/>
          <w:sz w:val="28"/>
          <w:szCs w:val="28"/>
          <w:lang w:eastAsia="ar-SA"/>
        </w:rPr>
        <w:t xml:space="preserve">Информатика», «ИКТ-технологий»</w:t>
      </w:r>
      <w:r>
        <w:rPr>
          <w:rFonts w:ascii="Times New Roman" w:hAnsi="Times New Roman"/>
          <w:sz w:val="28"/>
          <w:szCs w:val="28"/>
          <w:lang w:eastAsia="ar-SA"/>
        </w:rPr>
        <w:t xml:space="preserve">, «Робото-технические системы»</w:t>
      </w:r>
      <w:r>
        <w:rPr>
          <w:rFonts w:ascii="Times New Roman" w:hAnsi="Times New Roman"/>
          <w:sz w:val="28"/>
          <w:szCs w:val="28"/>
          <w:lang w:eastAsia="ar-SA"/>
        </w:rPr>
        <w:t xml:space="preserve">. Продолжи</w:t>
      </w:r>
      <w:r>
        <w:rPr>
          <w:rFonts w:ascii="Times New Roman" w:hAnsi="Times New Roman"/>
          <w:sz w:val="28"/>
          <w:szCs w:val="28"/>
          <w:lang w:eastAsia="ar-SA"/>
        </w:rPr>
        <w:t xml:space="preserve">т работать объединения дополнительного образования:  «</w:t>
      </w:r>
      <w:r>
        <w:rPr>
          <w:rFonts w:ascii="Times New Roman" w:hAnsi="Times New Roman"/>
          <w:sz w:val="28"/>
          <w:szCs w:val="28"/>
          <w:lang w:eastAsia="ar-SA"/>
        </w:rPr>
        <w:t xml:space="preserve">Ведение в робототехнику</w:t>
      </w:r>
      <w:r>
        <w:rPr>
          <w:rFonts w:ascii="Times New Roman" w:hAnsi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  <w:lang w:eastAsia="ar-SA"/>
        </w:rPr>
        <w:t xml:space="preserve">, «Робототехника»</w:t>
      </w:r>
      <w:r>
        <w:rPr>
          <w:rFonts w:ascii="Times New Roman" w:hAnsi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Социально-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педагогическая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: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Цель: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формирование всесторонне развитой, гармоничной личности, развитие  </w:t>
      </w:r>
      <w:r>
        <w:rPr>
          <w:rFonts w:ascii="Times New Roman" w:hAnsi="Times New Roman"/>
          <w:sz w:val="28"/>
          <w:szCs w:val="28"/>
          <w:lang w:eastAsia="ar-SA"/>
        </w:rPr>
        <w:t xml:space="preserve"> социально-активной деятельности и педагогических</w:t>
      </w:r>
      <w:r>
        <w:rPr>
          <w:rFonts w:ascii="Times New Roman" w:hAnsi="Times New Roman"/>
          <w:sz w:val="28"/>
          <w:szCs w:val="28"/>
          <w:lang w:eastAsia="ar-SA"/>
        </w:rPr>
        <w:t xml:space="preserve"> способностей. В этом направлении работают объединения дополнительного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образования:  «Юные инспекторы движения».</w:t>
      </w:r>
      <w:r>
        <w:rPr>
          <w:rFonts w:ascii="Times New Roman" w:hAnsi="Times New Roman"/>
          <w:b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/>
          <w:i/>
          <w:sz w:val="28"/>
          <w:szCs w:val="28"/>
          <w:highlight w:val="none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highlight w:val="none"/>
          <w:lang w:eastAsia="ar-SA"/>
        </w:rPr>
        <w:t xml:space="preserve">Естественнонаучная:</w:t>
      </w:r>
      <w:r>
        <w:rPr>
          <w:rFonts w:ascii="Times New Roman" w:hAnsi="Times New Roman"/>
          <w:b/>
          <w:i/>
          <w:sz w:val="28"/>
          <w:szCs w:val="28"/>
          <w:highlight w:val="none"/>
          <w:lang w:eastAsia="ar-SA"/>
        </w:rPr>
      </w:r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b w:val="false"/>
          <w:i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z w:val="28"/>
          <w:szCs w:val="28"/>
          <w:highlight w:val="none"/>
          <w:lang w:eastAsia="ar-SA"/>
        </w:rPr>
        <w:t xml:space="preserve">Цель: расширение знаний учащихся в рамках образовательных областей «Медицина», «Научное познание». В этом направлении работают объединения: «Чудеса науки и природы» и «Младшая медицинская сестра по уходу за больными»</w:t>
      </w:r>
      <w:r>
        <w:rPr>
          <w:rFonts w:ascii="Times New Roman" w:hAnsi="Times New Roman"/>
          <w:b w:val="false"/>
          <w:i w:val="false"/>
          <w:sz w:val="28"/>
          <w:szCs w:val="28"/>
        </w:rPr>
      </w:r>
    </w:p>
    <w:p>
      <w:pPr>
        <w:pStyle w:val="672"/>
        <w:ind w:right="-20"/>
        <w:spacing w:lineRule="auto" w:line="240" w:after="0"/>
        <w:tabs>
          <w:tab w:val="left" w:pos="78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ганизац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сс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 и режим работы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right="-20"/>
        <w:jc w:val="both"/>
        <w:spacing w:lineRule="auto" w:line="24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итель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ые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ще</w:t>
      </w:r>
      <w:r>
        <w:rPr>
          <w:rFonts w:ascii="Times New Roman" w:hAnsi="Times New Roman"/>
          <w:color w:val="000000"/>
          <w:sz w:val="28"/>
          <w:szCs w:val="28"/>
        </w:rPr>
        <w:t xml:space="preserve">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мм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али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ются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е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</w:t>
      </w:r>
      <w:r>
        <w:rPr>
          <w:rFonts w:ascii="Times New Roman" w:hAnsi="Times New Roman"/>
          <w:color w:val="000000"/>
          <w:sz w:val="28"/>
          <w:szCs w:val="28"/>
        </w:rPr>
        <w:t xml:space="preserve">го кал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ндарного го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z w:val="28"/>
          <w:szCs w:val="28"/>
        </w:rPr>
        <w:t xml:space="preserve">а, включ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я кан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ляр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ое вр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ем</w:t>
      </w:r>
      <w:r>
        <w:rPr>
          <w:rFonts w:ascii="Times New Roman" w:hAnsi="Times New Roman"/>
          <w:color w:val="000000"/>
          <w:sz w:val="28"/>
          <w:szCs w:val="28"/>
        </w:rPr>
        <w:t xml:space="preserve">я.</w:t>
      </w:r>
      <w:r/>
    </w:p>
    <w:p>
      <w:pPr>
        <w:pStyle w:val="672"/>
        <w:ind w:right="-18"/>
        <w:jc w:val="both"/>
        <w:spacing w:lineRule="auto" w:line="24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ство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/>
          <w:color w:val="000000"/>
          <w:sz w:val="28"/>
          <w:szCs w:val="28"/>
        </w:rPr>
        <w:t xml:space="preserve">ащи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ся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ъ</w:t>
      </w:r>
      <w:r>
        <w:rPr>
          <w:rFonts w:ascii="Times New Roman" w:hAnsi="Times New Roman"/>
          <w:color w:val="000000"/>
          <w:sz w:val="28"/>
          <w:szCs w:val="28"/>
        </w:rPr>
        <w:t xml:space="preserve">еди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 по интересам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тные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z w:val="28"/>
          <w:szCs w:val="28"/>
        </w:rPr>
        <w:t xml:space="preserve">атегории,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продолж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/>
          <w:color w:val="000000"/>
          <w:sz w:val="28"/>
          <w:szCs w:val="28"/>
        </w:rPr>
        <w:t xml:space="preserve">ность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ых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анятий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ъ</w:t>
      </w:r>
      <w:r>
        <w:rPr>
          <w:rFonts w:ascii="Times New Roman" w:hAnsi="Times New Roman"/>
          <w:color w:val="000000"/>
          <w:sz w:val="28"/>
          <w:szCs w:val="28"/>
        </w:rPr>
        <w:t xml:space="preserve">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нен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и по интересам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ависят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аправл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 до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олнител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ь</w:t>
      </w:r>
      <w:r>
        <w:rPr>
          <w:rFonts w:ascii="Times New Roman" w:hAnsi="Times New Roman"/>
          <w:color w:val="000000"/>
          <w:sz w:val="28"/>
          <w:szCs w:val="28"/>
        </w:rPr>
        <w:t xml:space="preserve">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вляет:</w:t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Направленность программы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Количество человек в группе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Возрастные категории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12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Продолжительность учебных занятий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Техническая 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10-12 лет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13-15 лет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16-18 лет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12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30мин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 мин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45мин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Естественнонаучная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10-12 лет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13-15 лет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16-18 лет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12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30мин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 мин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45мин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6-12лет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13-18 лет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12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40мин</w:t>
            </w:r>
            <w:r/>
          </w:p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45мин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15-18 лет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12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45мин</w:t>
            </w:r>
            <w:r/>
          </w:p>
        </w:tc>
      </w:tr>
    </w:tbl>
    <w:p>
      <w:pPr>
        <w:pStyle w:val="672"/>
        <w:ind w:right="-20"/>
        <w:jc w:val="both"/>
        <w:spacing w:lineRule="auto" w:line="24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Для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ча</w:t>
      </w:r>
      <w:r>
        <w:rPr>
          <w:rFonts w:ascii="Times New Roman" w:hAnsi="Times New Roman"/>
          <w:color w:val="000000"/>
          <w:sz w:val="28"/>
          <w:szCs w:val="28"/>
        </w:rPr>
        <w:t xml:space="preserve">щи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ся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огр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ани</w:t>
      </w:r>
      <w:r>
        <w:rPr>
          <w:rFonts w:ascii="Times New Roman" w:hAnsi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ыми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можно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тями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доровья,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дете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й</w:t>
      </w: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ин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лидов,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валидов</w:t>
        <w:tab/>
        <w:t xml:space="preserve">орган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тся</w:t>
        <w:tab/>
        <w:t xml:space="preserve">образов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тель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ый</w:t>
        <w:tab/>
        <w:t xml:space="preserve"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ц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  <w:tab/>
        <w:t xml:space="preserve">по</w:t>
        <w:tab/>
        <w:t xml:space="preserve">до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л</w:t>
      </w:r>
      <w:r>
        <w:rPr>
          <w:rFonts w:ascii="Times New Roman" w:hAnsi="Times New Roman"/>
          <w:color w:val="000000"/>
          <w:sz w:val="28"/>
          <w:szCs w:val="28"/>
        </w:rPr>
        <w:t xml:space="preserve">нительным общеобр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зовательным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ма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че</w:t>
      </w:r>
      <w:r>
        <w:rPr>
          <w:rFonts w:ascii="Times New Roman" w:hAnsi="Times New Roman"/>
          <w:color w:val="000000"/>
          <w:sz w:val="28"/>
          <w:szCs w:val="28"/>
        </w:rPr>
        <w:t xml:space="preserve">том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остей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развит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горий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щи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ся. </w:t>
      </w:r>
      <w:r/>
    </w:p>
    <w:p>
      <w:pPr>
        <w:pStyle w:val="672"/>
        <w:ind w:right="-10"/>
        <w:jc w:val="both"/>
        <w:spacing w:lineRule="auto" w:line="240" w:after="0" w:before="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Формы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ч</w:t>
      </w:r>
      <w:r>
        <w:rPr>
          <w:rFonts w:ascii="Times New Roman" w:hAnsi="Times New Roman"/>
          <w:color w:val="000000"/>
          <w:sz w:val="28"/>
          <w:szCs w:val="28"/>
        </w:rPr>
        <w:t xml:space="preserve">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олнительным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ым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мм</w:t>
      </w:r>
      <w:r>
        <w:rPr>
          <w:rFonts w:ascii="Times New Roman" w:hAnsi="Times New Roman"/>
          <w:color w:val="000000"/>
          <w:sz w:val="28"/>
          <w:szCs w:val="28"/>
        </w:rPr>
        <w:t xml:space="preserve">ам: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дитор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ые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анят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я,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лек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ц</w:t>
      </w:r>
      <w:r>
        <w:rPr>
          <w:rFonts w:ascii="Times New Roman" w:hAnsi="Times New Roman"/>
          <w:color w:val="000000"/>
          <w:sz w:val="28"/>
          <w:szCs w:val="28"/>
        </w:rPr>
        <w:t xml:space="preserve">ии,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ары,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ракт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ы,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</w:rPr>
        <w:t xml:space="preserve">си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нц</w:t>
      </w:r>
      <w:r>
        <w:rPr>
          <w:rFonts w:ascii="Times New Roman" w:hAnsi="Times New Roman"/>
          <w:color w:val="000000"/>
          <w:sz w:val="28"/>
          <w:szCs w:val="28"/>
        </w:rPr>
        <w:t xml:space="preserve">ерты, вы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, э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z w:val="28"/>
          <w:szCs w:val="28"/>
        </w:rPr>
        <w:t xml:space="preserve">спедиции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др.</w:t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Комплектование групп учащихся для освоения дополнительных общеобразовательных программ на учебный год осуществляется в период с 1по 15 сентября на основании </w:t>
      </w:r>
      <w:r>
        <w:rPr>
          <w:rFonts w:ascii="Times New Roman" w:hAnsi="Times New Roman"/>
          <w:sz w:val="28"/>
          <w:szCs w:val="28"/>
        </w:rPr>
        <w:t xml:space="preserve"> поданных заявок в   системе «Навигатор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заявлений родит</w:t>
      </w:r>
      <w:r>
        <w:rPr>
          <w:rFonts w:ascii="Times New Roman" w:hAnsi="Times New Roman"/>
          <w:sz w:val="28"/>
          <w:szCs w:val="28"/>
        </w:rPr>
        <w:t xml:space="preserve">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pStyle w:val="672"/>
        <w:ind w:firstLine="284"/>
        <w:jc w:val="both"/>
        <w:spacing w:lineRule="auto" w:line="24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/>
    </w:p>
    <w:p>
      <w:pPr>
        <w:pStyle w:val="672"/>
        <w:spacing w:after="0"/>
        <w:rPr>
          <w:rFonts w:ascii="Times New Roman" w:hAnsi="Times New Roman"/>
        </w:rPr>
        <w:pBdr>
          <w:left w:val="single" w:color="000000" w:sz="4" w:space="4"/>
          <w:top w:val="single" w:color="000000" w:sz="4" w:space="1"/>
          <w:right w:val="single" w:color="000000" w:sz="4" w:space="4"/>
          <w:bottom w:val="single" w:color="000000" w:sz="4" w:space="1"/>
        </w:pBd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90" w:left="1701" w:header="720" w:footer="1134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Сетка часов учебного плана по дополнительному образованию 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ОГ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БОУ «Ровеньская средняя общеобразовательная школа с углубленным изучением отдельных предметов»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на 2022-2023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учебный год</w:t>
      </w:r>
      <w:r/>
    </w:p>
    <w:tbl>
      <w:tblPr>
        <w:tblW w:w="14781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63"/>
        <w:gridCol w:w="1979"/>
        <w:gridCol w:w="1347"/>
        <w:gridCol w:w="1153"/>
        <w:gridCol w:w="492"/>
        <w:gridCol w:w="372"/>
        <w:gridCol w:w="314"/>
        <w:gridCol w:w="40"/>
        <w:gridCol w:w="811"/>
        <w:gridCol w:w="1189"/>
        <w:gridCol w:w="16"/>
        <w:gridCol w:w="699"/>
        <w:gridCol w:w="676"/>
        <w:gridCol w:w="216"/>
        <w:gridCol w:w="329"/>
        <w:gridCol w:w="537"/>
        <w:gridCol w:w="24"/>
        <w:gridCol w:w="2625"/>
      </w:tblGrid>
      <w:tr>
        <w:trPr>
          <w:cantSplit/>
          <w:trHeight w:val="308"/>
        </w:trPr>
        <w:tc>
          <w:tcPr>
            <w:tcW w:w="1963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Направлен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дополнительного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979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Наименование  программы</w:t>
            </w:r>
            <w:r/>
          </w:p>
        </w:tc>
        <w:tc>
          <w:tcPr>
            <w:tcW w:w="1347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ФИО педагога</w:t>
            </w:r>
            <w:r/>
          </w:p>
        </w:tc>
        <w:tc>
          <w:tcPr>
            <w:gridSpan w:val="7"/>
            <w:tcW w:w="43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Учебные часы</w:t>
            </w:r>
            <w:r/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Обучающиеся</w:t>
            </w:r>
            <w:r/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r>
            <w:r/>
          </w:p>
        </w:tc>
      </w:tr>
      <w:tr>
        <w:trPr>
          <w:cantSplit/>
          <w:trHeight w:val="1380"/>
        </w:trPr>
        <w:tc>
          <w:tcPr>
            <w:tcW w:w="1963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979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347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53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учебная нагрузка педагога</w:t>
            </w:r>
            <w:r/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учебных часов по годам обучения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часы индивиду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аульных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занятий</w:t>
            </w:r>
            <w:r/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часов  в неделю</w:t>
            </w:r>
            <w:r/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обучающихся по годам обучения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обучающихся</w:t>
            </w:r>
            <w:r/>
          </w:p>
        </w:tc>
      </w:tr>
      <w:tr>
        <w:trPr>
          <w:trHeight w:val="373"/>
        </w:trPr>
        <w:tc>
          <w:tcPr>
            <w:gridSpan w:val="18"/>
            <w:tcW w:w="1478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Обучение на уровне начального общего образования</w:t>
            </w:r>
            <w:r/>
          </w:p>
        </w:tc>
      </w:tr>
      <w:tr>
        <w:trPr>
          <w:trHeight w:val="626"/>
        </w:trPr>
        <w:tc>
          <w:tcPr>
            <w:tcW w:w="196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Художественн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«Основы мелоде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кламации»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34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Каукова В.Н.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10 час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4"/>
            <w:tcW w:w="121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10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81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1205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10</w:t>
            </w:r>
            <w:r/>
          </w:p>
        </w:tc>
        <w:tc>
          <w:tcPr>
            <w:gridSpan w:val="6"/>
            <w:tcW w:w="248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9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(1гр)</w:t>
            </w:r>
            <w:r>
              <w:rPr>
                <w:rFonts w:ascii="Times New Roman" w:hAnsi="Times New Roman"/>
                <w:bCs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9(2гр)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12 (3гр)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11 (4гр)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11(5гр)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11(6гр)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9(7гр)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8 (8гр)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10 (9гр)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11(10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</w:tc>
        <w:tc>
          <w:tcPr>
            <w:tcW w:w="2625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101 человек</w:t>
            </w:r>
            <w:r/>
          </w:p>
        </w:tc>
      </w:tr>
      <w:tr>
        <w:trPr>
          <w:trHeight w:val="880"/>
        </w:trPr>
        <w:tc>
          <w:tcPr>
            <w:tcW w:w="196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Естественнонаучная</w:t>
            </w:r>
            <w:r>
              <w:rPr>
                <w:color w:val="000000" w:themeColor="text1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«Чудеса науки и природы»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4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Степенко О.И.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4 час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ar-SA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ar-SA"/>
              </w:rPr>
              <w:t xml:space="preserve">11 (1гр)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ar-SA"/>
              </w:rPr>
              <w:t xml:space="preserve">11 (2гр)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:lang w:eastAsia="ar-SA"/>
              </w:rPr>
              <w:t xml:space="preserve">9 (3 гр)</w:t>
            </w:r>
            <w:r>
              <w:rPr>
                <w:rFonts w:ascii="Times New Roman" w:hAnsi="Times New Roman"/>
                <w:bCs/>
                <w:color w:val="000000" w:themeColor="text1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highlight w:val="none"/>
                <w:lang w:eastAsia="ar-SA"/>
              </w:rPr>
              <w:t xml:space="preserve">8(4 гр)</w:t>
            </w:r>
            <w:r>
              <w:rPr>
                <w:rFonts w:ascii="Times New Roman" w:hAnsi="Times New Roman"/>
                <w:bCs/>
                <w:color w:val="000000" w:themeColor="text1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39 человек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7"/>
        </w:trPr>
        <w:tc>
          <w:tcPr>
            <w:tcW w:w="196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Техническая</w:t>
            </w:r>
            <w:r/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«Вв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дение  в роботехнику»</w:t>
            </w:r>
            <w:r/>
          </w:p>
        </w:tc>
        <w:tc>
          <w:tcPr>
            <w:tcW w:w="134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Забара И.В.</w:t>
            </w:r>
            <w:r/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4 часа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4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4</w:t>
            </w:r>
            <w:r/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10 (1гр)</w:t>
            </w:r>
            <w:r>
              <w:rPr>
                <w:rFonts w:ascii="Times New Roman" w:hAnsi="Times New Roman"/>
                <w:bCs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10 (2гр)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10 (3гр)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8 (4гр)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38 человек</w:t>
            </w:r>
            <w:r/>
          </w:p>
        </w:tc>
      </w:tr>
      <w:tr>
        <w:trPr/>
        <w:tc>
          <w:tcPr>
            <w:gridSpan w:val="18"/>
            <w:tcW w:w="1478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Обучение на уровне основного общего образования</w:t>
            </w:r>
            <w:r/>
          </w:p>
        </w:tc>
      </w:tr>
      <w:tr>
        <w:trPr>
          <w:cantSplit/>
          <w:trHeight w:val="294"/>
        </w:trPr>
        <w:tc>
          <w:tcPr>
            <w:tcW w:w="1963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Художественная</w:t>
            </w:r>
            <w:r/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Театральная студия «Шанс»</w:t>
            </w:r>
            <w:r/>
          </w:p>
        </w:tc>
        <w:tc>
          <w:tcPr>
            <w:tcW w:w="134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Каукова В.В.</w:t>
            </w:r>
            <w:r/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 час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</w:t>
            </w:r>
            <w:r/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19 (1гр)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10 (2гр)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10 (3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10 (4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9 (гр)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58 человек</w:t>
            </w:r>
            <w:r/>
          </w:p>
        </w:tc>
      </w:tr>
      <w:tr>
        <w:trPr>
          <w:trHeight w:val="245"/>
        </w:trPr>
        <w:tc>
          <w:tcPr>
            <w:tcW w:w="196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Социально-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педагогическая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«Юные инспекторы движения»</w:t>
            </w:r>
            <w:r/>
          </w:p>
        </w:tc>
        <w:tc>
          <w:tcPr>
            <w:tcW w:w="134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Шинкарева Е.В.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</w:t>
            </w:r>
            <w:r/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16 (1 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10 (2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9 (3гр)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35 человек</w:t>
            </w:r>
            <w:r/>
          </w:p>
        </w:tc>
      </w:tr>
      <w:tr>
        <w:trPr/>
        <w:tc>
          <w:tcPr>
            <w:tcW w:w="196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Техническая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Роботехника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34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Кантемиров А.И.</w:t>
            </w:r>
            <w:r/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16</w:t>
            </w:r>
            <w:r/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12 (1гр)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11 (2гр)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12 (3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11 (4гр)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10 (5гр)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11 (6гр)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10 (7гр)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10 (8гр)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8 (9гр)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7 (10гр)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9 (11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8 (12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119 человек</w:t>
            </w:r>
            <w:r/>
          </w:p>
        </w:tc>
      </w:tr>
      <w:tr>
        <w:trPr/>
        <w:tc>
          <w:tcPr>
            <w:tcW w:w="1963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Техническая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979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Инфознайка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Кантемиров А.Н.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153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117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189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6"/>
            <w:tcW w:w="2473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9 (1 гр)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  <w:t xml:space="preserve">8 (2 гр)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eastAsia="ar-SA"/>
              </w:rPr>
            </w:r>
          </w:p>
        </w:tc>
        <w:tc>
          <w:tcPr>
            <w:gridSpan w:val="2"/>
            <w:tcW w:w="2649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17 человек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18"/>
            <w:tcW w:w="1478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Обучение на уровне среднего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общего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</w:tr>
      <w:tr>
        <w:trPr>
          <w:cantSplit/>
        </w:trPr>
        <w:tc>
          <w:tcPr>
            <w:tcW w:w="1963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Естественнонаучная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«Младшая медицинская сестра по уходу за больными»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347" w:type="dxa"/>
            <w:vAlign w:val="top"/>
            <w:textDirection w:val="lrTb"/>
            <w:noWrap w:val="false"/>
          </w:tcPr>
          <w:p>
            <w:pPr>
              <w:pStyle w:val="672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Сумцова А.Л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13 (1 гр)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8 (2 гр)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21 человек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gridSpan w:val="3"/>
            <w:tcW w:w="52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Итого: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53</w:t>
            </w:r>
            <w:r/>
          </w:p>
        </w:tc>
        <w:tc>
          <w:tcPr>
            <w:gridSpan w:val="3"/>
            <w:tcW w:w="1178" w:type="dxa"/>
            <w:vAlign w:val="top"/>
            <w:textDirection w:val="lrTb"/>
            <w:noWrap w:val="false"/>
          </w:tcPr>
          <w:p>
            <w:r>
              <w:t xml:space="preserve">53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W w:w="11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gridSpan w:val="6"/>
            <w:tcW w:w="2473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178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229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21</w:t>
            </w:r>
            <w:r>
              <w:rPr>
                <w:highlight w:val="none"/>
              </w:rPr>
            </w:r>
          </w:p>
        </w:tc>
        <w:tc>
          <w:tcPr>
            <w:gridSpan w:val="2"/>
            <w:tcW w:w="264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428 человек</w:t>
            </w:r>
            <w:r/>
          </w:p>
        </w:tc>
      </w:tr>
    </w:tbl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72"/>
        <w:jc w:val="center"/>
        <w:spacing w:lineRule="atLeast" w:line="10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Программно-методическое обеспечение</w:t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учебного плана дополнительного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БОУ «Ровеньская  средняя общеобразовательная школа с углубленным изучен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ием отдельных предметов» на 2021-2022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tbl>
      <w:tblPr>
        <w:tblW w:w="14791" w:type="dxa"/>
        <w:tblInd w:w="-215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none" w:color="000000" w:sz="0" w:space="0"/>
          <w:insideH w:val="none" w:color="000000" w:sz="0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1980"/>
        <w:gridCol w:w="1091"/>
        <w:gridCol w:w="1544"/>
        <w:gridCol w:w="1244"/>
        <w:gridCol w:w="1371"/>
        <w:gridCol w:w="1686"/>
        <w:gridCol w:w="1036"/>
        <w:gridCol w:w="1284"/>
        <w:gridCol w:w="1232"/>
        <w:gridCol w:w="1270"/>
        <w:gridCol w:w="105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Направленность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дополнительного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ФИО педагога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объединения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дополнительного образования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образовательной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Тип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рабочей программы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Когда и кем утверждена к реализации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рабочая программа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часов, предусмотренное учебным планом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реализации данной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Возраст обучающихся (класс)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групп</w:t>
            </w:r>
            <w:r/>
          </w:p>
        </w:tc>
      </w:tr>
      <w:tr>
        <w:trPr>
          <w:cantSplit/>
          <w:trHeight w:val="278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0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Художественн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Каукова В.Н.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Основы мелодекламации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Основы мелодекламации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Модифицированная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Основы мелодекламации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год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192 от 31.05.2021 г. по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БОУ «Ровеньская СОШ с УИОП»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класс 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8-9 лет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cantSplit/>
          <w:trHeight w:val="25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Каукова В.Н.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драматического искусства»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драматического искусства»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Модифицированная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Основы драматического искусства»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 192 от 31.05.2021 г. по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БОУ «Ровеньская СОШ с УИОП»</w:t>
            </w:r>
            <w:r/>
          </w:p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</w:t>
            </w:r>
            <w:r>
              <w:rPr>
                <w:rFonts w:ascii="Times New Roman" w:hAnsi="Times New Roman"/>
              </w:rPr>
              <w:t xml:space="preserve">17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-11 класс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cantSplit/>
          <w:trHeight w:val="1289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980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Каукова В.Н.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оровое пение»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«Академическое хоровое пение»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Модифицированная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оровое пение»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год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 192 от 31.05.2021 г. по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БОУ «Ровеньская СОШ с УИОП»</w:t>
            </w:r>
            <w:r/>
          </w:p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10-17 лет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5-11 класс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trHeight w:val="1289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Художественн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Кузовлева</w:t>
            </w:r>
            <w:r/>
          </w:p>
          <w:p>
            <w:pPr>
              <w:pStyle w:val="672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С.В.</w:t>
            </w:r>
            <w:r/>
          </w:p>
          <w:p>
            <w:pPr>
              <w:pStyle w:val="672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Шинкарева Е.В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КВН «Юниор»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КВН «Юниор»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Модифицированная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КВН «Юниор»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 192 от 31.05.2021 г. по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БОУ «Ровеньская СОШ с УИОП»</w:t>
            </w:r>
            <w:r/>
          </w:p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14-15 лет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классы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15-17лет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класс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cantSplit/>
          <w:trHeight w:val="11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0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Техническ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Волощенко В.И.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Робототехника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Робототехника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Модифицированная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Робототехника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 192 от 31.05.2021 г. по ОБОУ «Ровеньская СОШ с УИОП»</w:t>
            </w:r>
            <w:r/>
          </w:p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10-12 лет 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5-6 классы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</w:tr>
      <w:tr>
        <w:trPr>
          <w:cantSplit/>
          <w:trHeight w:val="1667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980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Кузовлева С.В.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7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роботехнику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робототехнику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Модифицированная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роботехнику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 192 от 31.05.2021 г. по ОБОУ «Ровеньская СОШ с УИОП»</w:t>
            </w:r>
            <w:r/>
          </w:p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9-10 лет</w:t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классы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</w:tr>
      <w:tr>
        <w:trPr>
          <w:trHeight w:val="16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Социально-</w:t>
            </w:r>
            <w:r>
              <w:rPr>
                <w:rFonts w:ascii="Times New Roman" w:hAnsi="Times New Roman"/>
                <w:lang w:eastAsia="ru-RU"/>
              </w:rPr>
              <w:t xml:space="preserve">педагогическая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Шинкарева Е.В.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Юные инспекторы движения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Юные инспекторы движения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Модифицированная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Юные инспекторы движения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 192 от 31.05.2021 г. по ОБОУ «Ровеньская СОШ с УИОП»</w:t>
            </w:r>
            <w:r/>
          </w:p>
          <w:p>
            <w:pPr>
              <w:pStyle w:val="672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0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</w:t>
            </w:r>
            <w:r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72"/>
              <w:jc w:val="center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5-6 классы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72"/>
        <w:jc w:val="center"/>
        <w:spacing w:lineRule="auto" w:line="24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72"/>
        <w:jc w:val="center"/>
        <w:spacing w:lineRule="auto" w:line="24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sectPr>
      <w:footnotePr/>
      <w:endnotePr/>
      <w:type w:val="nextPage"/>
      <w:pgSz w:w="16838" w:h="11906" w:orient="landscape"/>
      <w:pgMar w:top="851" w:right="1134" w:bottom="1438" w:left="1134" w:header="720" w:footer="113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CSanPin">
    <w:panose1 w:val="020B0503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11</w:t>
    </w:r>
    <w:r>
      <w:fldChar w:fldCharType="end"/>
    </w:r>
    <w:r/>
  </w:p>
  <w:p>
    <w:pPr>
      <w:pStyle w:val="677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2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2"/>
        <w:ind w:left="786" w:hanging="360"/>
        <w:tabs>
          <w:tab w:val="num" w:pos="-6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2"/>
        <w:ind w:left="720" w:hanging="360"/>
        <w:tabs>
          <w:tab w:val="num" w:pos="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pStyle w:val="672"/>
        <w:ind w:left="1065" w:hanging="705"/>
        <w:tabs>
          <w:tab w:val="num" w:pos="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pStyle w:val="672"/>
        <w:ind w:left="988" w:hanging="420"/>
        <w:tabs>
          <w:tab w:val="num" w:pos="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pStyle w:val="672"/>
        <w:ind w:left="1065" w:hanging="705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7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2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7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2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72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72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2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2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2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2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2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2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2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pStyle w:val="67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2"/>
        <w:ind w:left="6480" w:hanging="180"/>
      </w:pPr>
    </w:lvl>
  </w:abstractNum>
  <w:abstractNum w:abstractNumId="9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pStyle w:val="67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2"/>
        <w:ind w:left="6480" w:hanging="180"/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672"/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2"/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2"/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2"/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2"/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2"/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2"/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2"/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2"/>
        <w:ind w:left="61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672"/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2"/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2"/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2"/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2"/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2"/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2"/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2"/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2"/>
        <w:ind w:left="6180" w:hanging="180"/>
      </w:pPr>
    </w:lvl>
  </w:abstractNum>
  <w:abstractNum w:abstractNumId="12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pStyle w:val="67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2"/>
        <w:ind w:left="6480" w:hanging="180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pStyle w:val="672"/>
        <w:ind w:left="988" w:hanging="42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72"/>
        <w:ind w:left="1724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2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2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2"/>
        <w:ind w:left="3884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2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2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2"/>
        <w:ind w:left="6044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2"/>
        <w:ind w:left="6764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pStyle w:val="67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2"/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6">
    <w:name w:val="Heading 1"/>
    <w:link w:val="4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7">
    <w:name w:val="Heading 1 Char"/>
    <w:link w:val="496"/>
    <w:uiPriority w:val="9"/>
    <w:rPr>
      <w:rFonts w:ascii="Arial" w:hAnsi="Arial" w:cs="Arial" w:eastAsia="Arial"/>
      <w:sz w:val="40"/>
      <w:szCs w:val="40"/>
    </w:rPr>
  </w:style>
  <w:style w:type="paragraph" w:styleId="498">
    <w:name w:val="Heading 2"/>
    <w:link w:val="4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9">
    <w:name w:val="Heading 2 Char"/>
    <w:link w:val="498"/>
    <w:uiPriority w:val="9"/>
    <w:rPr>
      <w:rFonts w:ascii="Arial" w:hAnsi="Arial" w:cs="Arial" w:eastAsia="Arial"/>
      <w:sz w:val="34"/>
    </w:rPr>
  </w:style>
  <w:style w:type="paragraph" w:styleId="500">
    <w:name w:val="Heading 3"/>
    <w:link w:val="5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01">
    <w:name w:val="Heading 3 Char"/>
    <w:link w:val="500"/>
    <w:uiPriority w:val="9"/>
    <w:rPr>
      <w:rFonts w:ascii="Arial" w:hAnsi="Arial" w:cs="Arial" w:eastAsia="Arial"/>
      <w:sz w:val="30"/>
      <w:szCs w:val="30"/>
    </w:rPr>
  </w:style>
  <w:style w:type="paragraph" w:styleId="502">
    <w:name w:val="Heading 4"/>
    <w:link w:val="5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03">
    <w:name w:val="Heading 4 Char"/>
    <w:link w:val="502"/>
    <w:uiPriority w:val="9"/>
    <w:rPr>
      <w:rFonts w:ascii="Arial" w:hAnsi="Arial" w:cs="Arial" w:eastAsia="Arial"/>
      <w:b/>
      <w:bCs/>
      <w:sz w:val="26"/>
      <w:szCs w:val="26"/>
    </w:rPr>
  </w:style>
  <w:style w:type="paragraph" w:styleId="504">
    <w:name w:val="Heading 5"/>
    <w:link w:val="5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5">
    <w:name w:val="Heading 5 Char"/>
    <w:link w:val="504"/>
    <w:uiPriority w:val="9"/>
    <w:rPr>
      <w:rFonts w:ascii="Arial" w:hAnsi="Arial" w:cs="Arial" w:eastAsia="Arial"/>
      <w:b/>
      <w:bCs/>
      <w:sz w:val="24"/>
      <w:szCs w:val="24"/>
    </w:rPr>
  </w:style>
  <w:style w:type="paragraph" w:styleId="506">
    <w:name w:val="Heading 6"/>
    <w:link w:val="5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7">
    <w:name w:val="Heading 6 Char"/>
    <w:link w:val="506"/>
    <w:uiPriority w:val="9"/>
    <w:rPr>
      <w:rFonts w:ascii="Arial" w:hAnsi="Arial" w:cs="Arial" w:eastAsia="Arial"/>
      <w:b/>
      <w:bCs/>
      <w:sz w:val="22"/>
      <w:szCs w:val="22"/>
    </w:rPr>
  </w:style>
  <w:style w:type="paragraph" w:styleId="508">
    <w:name w:val="Heading 7"/>
    <w:link w:val="5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9">
    <w:name w:val="Heading 7 Char"/>
    <w:link w:val="5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0">
    <w:name w:val="Heading 8"/>
    <w:link w:val="5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1">
    <w:name w:val="Heading 8 Char"/>
    <w:link w:val="510"/>
    <w:uiPriority w:val="9"/>
    <w:rPr>
      <w:rFonts w:ascii="Arial" w:hAnsi="Arial" w:cs="Arial" w:eastAsia="Arial"/>
      <w:i/>
      <w:iCs/>
      <w:sz w:val="22"/>
      <w:szCs w:val="22"/>
    </w:rPr>
  </w:style>
  <w:style w:type="paragraph" w:styleId="512">
    <w:name w:val="Heading 9"/>
    <w:link w:val="5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3">
    <w:name w:val="Heading 9 Char"/>
    <w:link w:val="512"/>
    <w:uiPriority w:val="9"/>
    <w:rPr>
      <w:rFonts w:ascii="Arial" w:hAnsi="Arial" w:cs="Arial" w:eastAsia="Arial"/>
      <w:i/>
      <w:iCs/>
      <w:sz w:val="21"/>
      <w:szCs w:val="21"/>
    </w:rPr>
  </w:style>
  <w:style w:type="paragraph" w:styleId="514">
    <w:name w:val="No Spacing"/>
    <w:qFormat/>
    <w:uiPriority w:val="1"/>
    <w:pPr>
      <w:spacing w:lineRule="auto" w:line="240" w:after="0" w:before="0"/>
    </w:pPr>
  </w:style>
  <w:style w:type="paragraph" w:styleId="515">
    <w:name w:val="Title"/>
    <w:link w:val="5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6">
    <w:name w:val="Title Char"/>
    <w:link w:val="515"/>
    <w:uiPriority w:val="10"/>
    <w:rPr>
      <w:sz w:val="48"/>
      <w:szCs w:val="48"/>
    </w:rPr>
  </w:style>
  <w:style w:type="paragraph" w:styleId="517">
    <w:name w:val="Subtitle"/>
    <w:link w:val="518"/>
    <w:qFormat/>
    <w:uiPriority w:val="11"/>
    <w:rPr>
      <w:sz w:val="24"/>
      <w:szCs w:val="24"/>
    </w:rPr>
    <w:pPr>
      <w:spacing w:after="200" w:before="200"/>
    </w:pPr>
  </w:style>
  <w:style w:type="character" w:styleId="518">
    <w:name w:val="Subtitle Char"/>
    <w:link w:val="517"/>
    <w:uiPriority w:val="11"/>
    <w:rPr>
      <w:sz w:val="24"/>
      <w:szCs w:val="24"/>
    </w:rPr>
  </w:style>
  <w:style w:type="paragraph" w:styleId="519">
    <w:name w:val="Quote"/>
    <w:link w:val="520"/>
    <w:qFormat/>
    <w:uiPriority w:val="29"/>
    <w:rPr>
      <w:i/>
    </w:rPr>
    <w:pPr>
      <w:ind w:left="720" w:right="720"/>
    </w:pPr>
  </w:style>
  <w:style w:type="character" w:styleId="520">
    <w:name w:val="Quote Char"/>
    <w:link w:val="519"/>
    <w:uiPriority w:val="29"/>
    <w:rPr>
      <w:i/>
    </w:rPr>
  </w:style>
  <w:style w:type="paragraph" w:styleId="521">
    <w:name w:val="Intense Quote"/>
    <w:link w:val="52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2">
    <w:name w:val="Intense Quote Char"/>
    <w:link w:val="521"/>
    <w:uiPriority w:val="30"/>
    <w:rPr>
      <w:i/>
    </w:rPr>
  </w:style>
  <w:style w:type="paragraph" w:styleId="523">
    <w:name w:val="Header"/>
    <w:link w:val="5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4">
    <w:name w:val="Header Char"/>
    <w:link w:val="523"/>
    <w:uiPriority w:val="99"/>
  </w:style>
  <w:style w:type="paragraph" w:styleId="525">
    <w:name w:val="Footer"/>
    <w:link w:val="52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6">
    <w:name w:val="Footer Char"/>
    <w:link w:val="525"/>
    <w:uiPriority w:val="99"/>
  </w:style>
  <w:style w:type="paragraph" w:styleId="527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8">
    <w:name w:val="Caption Char"/>
    <w:basedOn w:val="527"/>
    <w:link w:val="525"/>
    <w:uiPriority w:val="99"/>
  </w:style>
  <w:style w:type="table" w:styleId="52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6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7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7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7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9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2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3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3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3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55">
    <w:name w:val="Hyperlink"/>
    <w:uiPriority w:val="99"/>
    <w:unhideWhenUsed/>
    <w:rPr>
      <w:color w:val="0000FF" w:themeColor="hyperlink"/>
      <w:u w:val="single"/>
    </w:rPr>
  </w:style>
  <w:style w:type="paragraph" w:styleId="656">
    <w:name w:val="footnote text"/>
    <w:link w:val="657"/>
    <w:uiPriority w:val="99"/>
    <w:semiHidden/>
    <w:unhideWhenUsed/>
    <w:rPr>
      <w:sz w:val="18"/>
    </w:rPr>
    <w:pPr>
      <w:spacing w:lineRule="auto" w:line="240" w:after="40"/>
    </w:pPr>
  </w:style>
  <w:style w:type="character" w:styleId="657">
    <w:name w:val="Footnote Text Char"/>
    <w:link w:val="656"/>
    <w:uiPriority w:val="99"/>
    <w:rPr>
      <w:sz w:val="18"/>
    </w:rPr>
  </w:style>
  <w:style w:type="character" w:styleId="658">
    <w:name w:val="footnote reference"/>
    <w:uiPriority w:val="99"/>
    <w:unhideWhenUsed/>
    <w:rPr>
      <w:vertAlign w:val="superscript"/>
    </w:rPr>
  </w:style>
  <w:style w:type="paragraph" w:styleId="659">
    <w:name w:val="endnote text"/>
    <w:link w:val="660"/>
    <w:uiPriority w:val="99"/>
    <w:semiHidden/>
    <w:unhideWhenUsed/>
    <w:rPr>
      <w:sz w:val="20"/>
    </w:rPr>
    <w:pPr>
      <w:spacing w:lineRule="auto" w:line="240" w:after="0"/>
    </w:pPr>
  </w:style>
  <w:style w:type="character" w:styleId="660">
    <w:name w:val="Endnote Text Char"/>
    <w:link w:val="659"/>
    <w:uiPriority w:val="99"/>
    <w:rPr>
      <w:sz w:val="20"/>
    </w:rPr>
  </w:style>
  <w:style w:type="character" w:styleId="661">
    <w:name w:val="endnote reference"/>
    <w:uiPriority w:val="99"/>
    <w:semiHidden/>
    <w:unhideWhenUsed/>
    <w:rPr>
      <w:vertAlign w:val="superscript"/>
    </w:rPr>
  </w:style>
  <w:style w:type="paragraph" w:styleId="662">
    <w:name w:val="toc 1"/>
    <w:uiPriority w:val="39"/>
    <w:unhideWhenUsed/>
    <w:pPr>
      <w:ind w:left="0" w:right="0" w:firstLine="0"/>
      <w:spacing w:after="57"/>
    </w:pPr>
  </w:style>
  <w:style w:type="paragraph" w:styleId="663">
    <w:name w:val="toc 2"/>
    <w:uiPriority w:val="39"/>
    <w:unhideWhenUsed/>
    <w:pPr>
      <w:ind w:left="283" w:right="0" w:firstLine="0"/>
      <w:spacing w:after="57"/>
    </w:pPr>
  </w:style>
  <w:style w:type="paragraph" w:styleId="664">
    <w:name w:val="toc 3"/>
    <w:uiPriority w:val="39"/>
    <w:unhideWhenUsed/>
    <w:pPr>
      <w:ind w:left="567" w:right="0" w:firstLine="0"/>
      <w:spacing w:after="57"/>
    </w:pPr>
  </w:style>
  <w:style w:type="paragraph" w:styleId="665">
    <w:name w:val="toc 4"/>
    <w:uiPriority w:val="39"/>
    <w:unhideWhenUsed/>
    <w:pPr>
      <w:ind w:left="850" w:right="0" w:firstLine="0"/>
      <w:spacing w:after="57"/>
    </w:pPr>
  </w:style>
  <w:style w:type="paragraph" w:styleId="666">
    <w:name w:val="toc 5"/>
    <w:uiPriority w:val="39"/>
    <w:unhideWhenUsed/>
    <w:pPr>
      <w:ind w:left="1134" w:right="0" w:firstLine="0"/>
      <w:spacing w:after="57"/>
    </w:pPr>
  </w:style>
  <w:style w:type="paragraph" w:styleId="667">
    <w:name w:val="toc 6"/>
    <w:uiPriority w:val="39"/>
    <w:unhideWhenUsed/>
    <w:pPr>
      <w:ind w:left="1417" w:right="0" w:firstLine="0"/>
      <w:spacing w:after="57"/>
    </w:pPr>
  </w:style>
  <w:style w:type="paragraph" w:styleId="668">
    <w:name w:val="toc 7"/>
    <w:uiPriority w:val="39"/>
    <w:unhideWhenUsed/>
    <w:pPr>
      <w:ind w:left="1701" w:right="0" w:firstLine="0"/>
      <w:spacing w:after="57"/>
    </w:pPr>
  </w:style>
  <w:style w:type="paragraph" w:styleId="669">
    <w:name w:val="toc 8"/>
    <w:uiPriority w:val="39"/>
    <w:unhideWhenUsed/>
    <w:pPr>
      <w:ind w:left="1984" w:right="0" w:firstLine="0"/>
      <w:spacing w:after="57"/>
    </w:pPr>
  </w:style>
  <w:style w:type="paragraph" w:styleId="670">
    <w:name w:val="toc 9"/>
    <w:uiPriority w:val="39"/>
    <w:unhideWhenUsed/>
    <w:pPr>
      <w:ind w:left="2268" w:right="0" w:firstLine="0"/>
      <w:spacing w:after="57"/>
    </w:pPr>
  </w:style>
  <w:style w:type="paragraph" w:styleId="671">
    <w:name w:val="TOC Heading"/>
    <w:uiPriority w:val="39"/>
    <w:unhideWhenUsed/>
  </w:style>
  <w:style w:type="paragraph" w:styleId="672">
    <w:name w:val="Обычный"/>
    <w:next w:val="672"/>
    <w:link w:val="672"/>
    <w:rPr>
      <w:rFonts w:eastAsia="Times New Roman"/>
      <w:sz w:val="22"/>
      <w:szCs w:val="22"/>
      <w:lang w:val="ru-RU" w:bidi="ar-SA" w:eastAsia="en-US"/>
    </w:rPr>
    <w:pPr>
      <w:spacing w:lineRule="auto" w:line="276" w:after="200"/>
    </w:pPr>
  </w:style>
  <w:style w:type="character" w:styleId="673">
    <w:name w:val="Основной шрифт абзаца"/>
    <w:next w:val="673"/>
    <w:link w:val="672"/>
    <w:semiHidden/>
  </w:style>
  <w:style w:type="table" w:styleId="674">
    <w:name w:val="Обычная таблица"/>
    <w:next w:val="674"/>
    <w:link w:val="672"/>
    <w:semiHidden/>
    <w:tblPr/>
  </w:style>
  <w:style w:type="numbering" w:styleId="675">
    <w:name w:val="Нет списка"/>
    <w:next w:val="675"/>
    <w:link w:val="672"/>
    <w:semiHidden/>
  </w:style>
  <w:style w:type="paragraph" w:styleId="676">
    <w:name w:val="Обычный (веб)"/>
    <w:basedOn w:val="672"/>
    <w:next w:val="676"/>
    <w:link w:val="672"/>
    <w:rPr>
      <w:rFonts w:ascii="Arial Unicode MS"/>
      <w:sz w:val="24"/>
      <w:szCs w:val="24"/>
      <w:lang w:eastAsia="zh-CN"/>
    </w:rPr>
    <w:pPr>
      <w:spacing w:lineRule="auto" w:line="240" w:after="280" w:before="280"/>
    </w:pPr>
  </w:style>
  <w:style w:type="paragraph" w:styleId="677">
    <w:name w:val="Нижний колонтитул"/>
    <w:basedOn w:val="672"/>
    <w:next w:val="677"/>
    <w:link w:val="678"/>
    <w:rPr>
      <w:rFonts w:ascii="Times New Roman" w:hAnsi="Times New Roman" w:eastAsia="Calibri"/>
      <w:sz w:val="24"/>
      <w:szCs w:val="24"/>
      <w:lang w:val="en-US" w:eastAsia="zh-CN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8">
    <w:name w:val="Нижний колонтитул Знак"/>
    <w:next w:val="678"/>
    <w:link w:val="677"/>
    <w:rPr>
      <w:rFonts w:ascii="Times New Roman" w:hAnsi="Times New Roman"/>
      <w:sz w:val="24"/>
      <w:szCs w:val="24"/>
      <w:lang w:val="en-US" w:eastAsia="zh-CN"/>
    </w:rPr>
  </w:style>
  <w:style w:type="paragraph" w:styleId="679">
    <w:name w:val="Содержимое таблицы"/>
    <w:basedOn w:val="672"/>
    <w:next w:val="679"/>
    <w:link w:val="672"/>
    <w:rPr>
      <w:rFonts w:ascii="Times New Roman" w:hAnsi="Times New Roman" w:eastAsia="Calibri"/>
      <w:sz w:val="24"/>
      <w:szCs w:val="24"/>
      <w:lang w:eastAsia="zh-CN"/>
    </w:rPr>
    <w:pPr>
      <w:spacing w:lineRule="auto" w:line="240" w:after="0"/>
      <w:suppressLineNumbers/>
    </w:pPr>
  </w:style>
  <w:style w:type="paragraph" w:styleId="680">
    <w:name w:val="Обычный (веб)1"/>
    <w:basedOn w:val="672"/>
    <w:next w:val="680"/>
    <w:link w:val="672"/>
    <w:rPr>
      <w:rFonts w:ascii="Tahoma" w:hAnsi="Tahoma" w:eastAsia="Calibri"/>
      <w:color w:val="333333"/>
      <w:sz w:val="17"/>
      <w:szCs w:val="17"/>
      <w:lang w:eastAsia="zh-CN"/>
    </w:rPr>
    <w:pPr>
      <w:ind w:firstLine="300"/>
      <w:jc w:val="both"/>
      <w:spacing w:lineRule="auto" w:line="240" w:after="280" w:before="280"/>
    </w:pPr>
  </w:style>
  <w:style w:type="paragraph" w:styleId="681">
    <w:name w:val="Верхний колонтитул"/>
    <w:basedOn w:val="672"/>
    <w:next w:val="681"/>
    <w:link w:val="682"/>
    <w:semiHidden/>
    <w:rPr>
      <w:rFonts w:eastAsia="Calibri"/>
      <w:sz w:val="20"/>
      <w:szCs w:val="20"/>
      <w:lang w:val="en-US" w:eastAsia="en-US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82">
    <w:name w:val="Верхний колонтитул Знак"/>
    <w:next w:val="682"/>
    <w:link w:val="681"/>
    <w:semiHidden/>
  </w:style>
  <w:style w:type="table" w:styleId="683">
    <w:name w:val="Сетка таблицы"/>
    <w:basedOn w:val="674"/>
    <w:next w:val="683"/>
    <w:link w:val="672"/>
    <w:rPr>
      <w:rFonts w:eastAsia="Times New Roman"/>
      <w:lang w:val="ru-RU" w:bidi="ar-SA" w:eastAsia="ru-RU"/>
    </w:rPr>
    <w:tblPr/>
  </w:style>
  <w:style w:type="paragraph" w:styleId="684">
    <w:name w:val="Default"/>
    <w:next w:val="684"/>
    <w:link w:val="672"/>
    <w:rPr>
      <w:color w:val="000000"/>
      <w:sz w:val="24"/>
      <w:szCs w:val="24"/>
      <w:lang w:val="ru-RU" w:bidi="ar-SA" w:eastAsia="ru-RU"/>
    </w:rPr>
  </w:style>
  <w:style w:type="paragraph" w:styleId="685">
    <w:name w:val="List Paragraph"/>
    <w:basedOn w:val="672"/>
    <w:next w:val="685"/>
    <w:link w:val="672"/>
    <w:rPr>
      <w:rFonts w:eastAsia="Calibri"/>
    </w:rPr>
    <w:pPr>
      <w:ind w:left="720" w:firstLine="709"/>
      <w:jc w:val="both"/>
      <w:spacing w:lineRule="auto" w:line="240" w:after="0"/>
    </w:pPr>
  </w:style>
  <w:style w:type="character" w:styleId="686" w:default="1">
    <w:name w:val="Default Paragraph Font"/>
    <w:uiPriority w:val="1"/>
    <w:semiHidden/>
    <w:unhideWhenUsed/>
  </w:style>
  <w:style w:type="numbering" w:styleId="687" w:default="1">
    <w:name w:val="No List"/>
    <w:uiPriority w:val="99"/>
    <w:semiHidden/>
    <w:unhideWhenUsed/>
  </w:style>
  <w:style w:type="paragraph" w:styleId="688" w:default="1">
    <w:name w:val="Normal"/>
    <w:qFormat/>
  </w:style>
  <w:style w:type="table" w:styleId="6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2022-12-11T08:04:40Z</dcterms:modified>
</cp:coreProperties>
</file>